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C3E" w:rsidRPr="00531C3E" w:rsidRDefault="00531C3E" w:rsidP="0098230A">
      <w:pPr>
        <w:shd w:val="clear" w:color="auto" w:fill="C0C0C0"/>
        <w:overflowPunct w:val="0"/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eastAsia="Times New Roman" w:hAnsi="Times New Roman" w:cs="Times New Roman"/>
          <w:b/>
          <w:spacing w:val="60"/>
          <w:lang w:val="pl-PL" w:eastAsia="pl-PL"/>
        </w:rPr>
      </w:pPr>
      <w:r w:rsidRPr="00531C3E">
        <w:rPr>
          <w:rFonts w:ascii="Times New Roman" w:eastAsia="Times New Roman" w:hAnsi="Times New Roman" w:cs="Times New Roman"/>
          <w:b/>
          <w:spacing w:val="60"/>
          <w:lang w:val="pl-PL" w:eastAsia="pl-PL"/>
        </w:rPr>
        <w:t xml:space="preserve">  </w:t>
      </w:r>
    </w:p>
    <w:p w:rsidR="00531C3E" w:rsidRPr="00531C3E" w:rsidRDefault="00531C3E" w:rsidP="0098230A">
      <w:pPr>
        <w:shd w:val="clear" w:color="auto" w:fill="C0C0C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0"/>
          <w:lang w:val="pl-PL" w:eastAsia="pl-PL"/>
        </w:rPr>
      </w:pPr>
      <w:r w:rsidRPr="00531C3E">
        <w:rPr>
          <w:rFonts w:ascii="Times New Roman" w:eastAsia="Times New Roman" w:hAnsi="Times New Roman" w:cs="Times New Roman"/>
          <w:b/>
          <w:spacing w:val="60"/>
          <w:lang w:val="pl-PL" w:eastAsia="pl-PL"/>
        </w:rPr>
        <w:t>OPERA WROCŁWSKA</w:t>
      </w:r>
    </w:p>
    <w:p w:rsidR="00531C3E" w:rsidRPr="00531C3E" w:rsidRDefault="00531C3E" w:rsidP="0098230A">
      <w:pPr>
        <w:shd w:val="clear" w:color="auto" w:fill="C0C0C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0"/>
          <w:lang w:val="pl-PL" w:eastAsia="pl-PL"/>
        </w:rPr>
      </w:pPr>
      <w:r w:rsidRPr="00531C3E">
        <w:rPr>
          <w:rFonts w:ascii="Times New Roman" w:eastAsia="Times New Roman" w:hAnsi="Times New Roman" w:cs="Times New Roman"/>
          <w:b/>
          <w:spacing w:val="60"/>
          <w:lang w:val="pl-PL" w:eastAsia="pl-PL"/>
        </w:rPr>
        <w:t>ul. Świdnicka 35</w:t>
      </w:r>
    </w:p>
    <w:p w:rsidR="00531C3E" w:rsidRPr="00531C3E" w:rsidRDefault="00531C3E" w:rsidP="0098230A">
      <w:pPr>
        <w:shd w:val="clear" w:color="auto" w:fill="C0C0C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0"/>
          <w:lang w:val="pl-PL" w:eastAsia="pl-PL"/>
        </w:rPr>
      </w:pPr>
      <w:r w:rsidRPr="00531C3E">
        <w:rPr>
          <w:rFonts w:ascii="Times New Roman" w:eastAsia="Times New Roman" w:hAnsi="Times New Roman" w:cs="Times New Roman"/>
          <w:b/>
          <w:spacing w:val="60"/>
          <w:lang w:val="pl-PL" w:eastAsia="pl-PL"/>
        </w:rPr>
        <w:t>50-066 Wrocław</w:t>
      </w:r>
    </w:p>
    <w:p w:rsidR="00531C3E" w:rsidRPr="00531C3E" w:rsidRDefault="00531C3E" w:rsidP="0098230A">
      <w:pPr>
        <w:shd w:val="clear" w:color="auto" w:fill="C0C0C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0"/>
          <w:lang w:val="pl-PL" w:eastAsia="pl-PL"/>
        </w:rPr>
      </w:pPr>
      <w:r w:rsidRPr="00531C3E">
        <w:rPr>
          <w:rFonts w:ascii="Times New Roman" w:eastAsia="Times New Roman" w:hAnsi="Times New Roman" w:cs="Times New Roman"/>
          <w:b/>
          <w:spacing w:val="60"/>
          <w:lang w:val="pl-PL" w:eastAsia="pl-PL"/>
        </w:rPr>
        <w:t xml:space="preserve">SIWZ opublikowano na stronie internetowej </w:t>
      </w:r>
    </w:p>
    <w:p w:rsidR="00531C3E" w:rsidRPr="00531C3E" w:rsidRDefault="00531C3E" w:rsidP="0098230A">
      <w:pPr>
        <w:tabs>
          <w:tab w:val="left" w:pos="8259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pl-PL"/>
        </w:rPr>
      </w:pPr>
      <w:r w:rsidRPr="00531C3E">
        <w:rPr>
          <w:rFonts w:ascii="Times New Roman" w:eastAsia="Times New Roman" w:hAnsi="Times New Roman" w:cs="Times New Roman"/>
          <w:b/>
          <w:spacing w:val="60"/>
          <w:lang w:val="pl-PL" w:eastAsia="pl-PL"/>
        </w:rPr>
        <w:t xml:space="preserve">                      </w:t>
      </w:r>
      <w:r w:rsidRPr="00531C3E">
        <w:rPr>
          <w:rFonts w:ascii="Times New Roman" w:eastAsia="Times New Roman" w:hAnsi="Times New Roman" w:cs="Times New Roman"/>
          <w:b/>
          <w:spacing w:val="60"/>
          <w:u w:val="single"/>
          <w:lang w:val="pl-PL" w:eastAsia="pl-PL"/>
        </w:rPr>
        <w:t>www.</w:t>
      </w:r>
      <w:r w:rsidRPr="00531C3E">
        <w:rPr>
          <w:rFonts w:ascii="Times New Roman" w:hAnsi="Times New Roman" w:cs="Times New Roman"/>
          <w:b/>
          <w:u w:val="single"/>
          <w:lang w:val="pl-PL"/>
        </w:rPr>
        <w:t>opera.wroclaw.pl/1/index.php?page=49</w:t>
      </w:r>
    </w:p>
    <w:p w:rsidR="00531C3E" w:rsidRPr="00531C3E" w:rsidRDefault="00531C3E" w:rsidP="0098230A">
      <w:pPr>
        <w:shd w:val="clear" w:color="auto" w:fill="C0C0C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0"/>
          <w:lang w:val="pl-PL" w:eastAsia="pl-PL"/>
        </w:rPr>
      </w:pPr>
      <w:r w:rsidRPr="00531C3E">
        <w:rPr>
          <w:rFonts w:ascii="Times New Roman" w:eastAsia="Times New Roman" w:hAnsi="Times New Roman" w:cs="Times New Roman"/>
          <w:b/>
          <w:spacing w:val="60"/>
          <w:lang w:val="pl-PL" w:eastAsia="pl-PL"/>
        </w:rPr>
        <w:t xml:space="preserve"> </w:t>
      </w:r>
    </w:p>
    <w:p w:rsidR="00531C3E" w:rsidRDefault="00531C3E" w:rsidP="0098230A">
      <w:pPr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</w:pPr>
    </w:p>
    <w:p w:rsidR="00531C3E" w:rsidRDefault="00531C3E" w:rsidP="0098230A">
      <w:pPr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</w:pPr>
    </w:p>
    <w:p w:rsidR="00531C3E" w:rsidRDefault="00531C3E" w:rsidP="0098230A">
      <w:pPr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  <w:t>Rozdział Iv Opis przedmiotu zamówienia:</w:t>
      </w:r>
    </w:p>
    <w:p w:rsidR="00531C3E" w:rsidRDefault="00531C3E" w:rsidP="0098230A">
      <w:pPr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</w:pPr>
    </w:p>
    <w:p w:rsidR="00531C3E" w:rsidRDefault="00531C3E" w:rsidP="0098230A">
      <w:pPr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</w:pPr>
    </w:p>
    <w:p w:rsidR="00531C3E" w:rsidRPr="00531C3E" w:rsidRDefault="00531C3E" w:rsidP="0098230A">
      <w:pPr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</w:pPr>
      <w:r w:rsidRPr="00531C3E">
        <w:rPr>
          <w:rFonts w:ascii="Times New Roman" w:eastAsia="Times New Roman" w:hAnsi="Times New Roman" w:cs="Times New Roman"/>
          <w:b/>
          <w:lang w:val="pl-PL" w:eastAsia="pl-PL"/>
        </w:rPr>
        <w:t>Część 1</w:t>
      </w:r>
      <w:r w:rsidRPr="00531C3E">
        <w:rPr>
          <w:rFonts w:ascii="Times New Roman" w:eastAsia="Times New Roman" w:hAnsi="Times New Roman" w:cs="Times New Roman"/>
          <w:lang w:val="pl-PL" w:eastAsia="pl-PL"/>
        </w:rPr>
        <w:t>: Dostawa podnośnika masztowego;</w:t>
      </w:r>
    </w:p>
    <w:p w:rsidR="00531C3E" w:rsidRPr="00531C3E" w:rsidRDefault="00531C3E" w:rsidP="0098230A">
      <w:pPr>
        <w:spacing w:after="0" w:line="240" w:lineRule="auto"/>
        <w:jc w:val="both"/>
        <w:rPr>
          <w:rFonts w:ascii="Times New Roman" w:hAnsi="Times New Roman" w:cs="Times New Roman"/>
          <w:bCs/>
          <w:lang w:val="pl-PL"/>
        </w:rPr>
      </w:pPr>
      <w:r w:rsidRPr="00531C3E">
        <w:rPr>
          <w:rFonts w:ascii="Times New Roman" w:eastAsia="Times New Roman" w:hAnsi="Times New Roman" w:cs="Times New Roman"/>
          <w:b/>
          <w:lang w:val="pl-PL" w:eastAsia="pl-PL"/>
        </w:rPr>
        <w:t>Część  2</w:t>
      </w:r>
      <w:r w:rsidRPr="00531C3E">
        <w:rPr>
          <w:rFonts w:ascii="Times New Roman" w:eastAsia="Times New Roman" w:hAnsi="Times New Roman" w:cs="Times New Roman"/>
          <w:lang w:val="pl-PL" w:eastAsia="pl-PL"/>
        </w:rPr>
        <w:t xml:space="preserve">:  </w:t>
      </w:r>
      <w:r w:rsidRPr="00531C3E">
        <w:rPr>
          <w:rFonts w:ascii="Times New Roman" w:hAnsi="Times New Roman" w:cs="Times New Roman"/>
          <w:bCs/>
          <w:lang w:val="pl-PL"/>
        </w:rPr>
        <w:t>Dostawa i montaż nowoczesnego systemu zasilania i sterowania napędami mechaniki sceny etap II: część a) i część b).</w:t>
      </w:r>
    </w:p>
    <w:p w:rsidR="00531C3E" w:rsidRDefault="00531C3E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31C3E" w:rsidRDefault="00531C3E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31C3E" w:rsidRDefault="00531C3E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31C3E" w:rsidRDefault="00531C3E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Default="00FC1516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Wykaz załączników do OPZ część 2: </w:t>
      </w:r>
    </w:p>
    <w:p w:rsidR="00FC1516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>załącznik cz2 nr 1  Napinacze lin</w:t>
      </w:r>
    </w:p>
    <w:p w:rsid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>załącznik cz2 nr2 rzuty</w:t>
      </w:r>
    </w:p>
    <w:p w:rsid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>załącznik cz2 nr3 Zapadnie</w:t>
      </w:r>
    </w:p>
    <w:p w:rsid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załącznik cz2 nr4 Schemat elektryczny Opera </w:t>
      </w:r>
      <w:r w:rsidR="004A375D" w:rsidRPr="00800FDE">
        <w:rPr>
          <w:rFonts w:ascii="Times New Roman" w:hAnsi="Times New Roman" w:cs="Times New Roman"/>
          <w:sz w:val="24"/>
          <w:szCs w:val="24"/>
          <w:lang w:val="pl-PL"/>
        </w:rPr>
        <w:t>Wrocław</w:t>
      </w:r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 Modernizacja 20160429</w:t>
      </w:r>
    </w:p>
    <w:p w:rsid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załącznik cz2 nr5 </w:t>
      </w:r>
      <w:proofErr w:type="spellStart"/>
      <w:r w:rsidRPr="00800FDE">
        <w:rPr>
          <w:rFonts w:ascii="Times New Roman" w:hAnsi="Times New Roman" w:cs="Times New Roman"/>
          <w:sz w:val="24"/>
          <w:szCs w:val="24"/>
          <w:lang w:val="pl-PL"/>
        </w:rPr>
        <w:t>sztankiety</w:t>
      </w:r>
      <w:proofErr w:type="spellEnd"/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 elektryczne</w:t>
      </w:r>
    </w:p>
    <w:p w:rsid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załącznik cz2 nr6 Szyna kurtynowa </w:t>
      </w:r>
      <w:r>
        <w:rPr>
          <w:rFonts w:ascii="Times New Roman" w:hAnsi="Times New Roman" w:cs="Times New Roman"/>
          <w:sz w:val="24"/>
          <w:szCs w:val="24"/>
          <w:lang w:val="pl-PL"/>
        </w:rPr>
        <w:t>–</w:t>
      </w:r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 elektryczna</w:t>
      </w:r>
    </w:p>
    <w:p w:rsid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załącznik cz2 nr7 Szyna kurtynowa </w:t>
      </w:r>
      <w:r>
        <w:rPr>
          <w:rFonts w:ascii="Times New Roman" w:hAnsi="Times New Roman" w:cs="Times New Roman"/>
          <w:sz w:val="24"/>
          <w:szCs w:val="24"/>
          <w:lang w:val="pl-PL"/>
        </w:rPr>
        <w:t>–</w:t>
      </w:r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 ręczna</w:t>
      </w:r>
    </w:p>
    <w:p w:rsidR="00800FDE" w:rsidRDefault="0098230A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załącznik cz2 nr8 Wcią</w:t>
      </w:r>
      <w:r w:rsidR="00800FDE" w:rsidRPr="00800FDE">
        <w:rPr>
          <w:rFonts w:ascii="Times New Roman" w:hAnsi="Times New Roman" w:cs="Times New Roman"/>
          <w:sz w:val="24"/>
          <w:szCs w:val="24"/>
          <w:lang w:val="pl-PL"/>
        </w:rPr>
        <w:t>gniki punktowe</w:t>
      </w:r>
    </w:p>
    <w:p w:rsid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>załącznik cz2 nr9 Uwagi UDT</w:t>
      </w:r>
    </w:p>
    <w:p w:rsid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>załącznik cz2 nr10 Tensometry</w:t>
      </w:r>
    </w:p>
    <w:p w:rsid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>załącznik cz2</w:t>
      </w:r>
      <w:r w:rsidR="008B2547">
        <w:rPr>
          <w:rFonts w:ascii="Times New Roman" w:hAnsi="Times New Roman" w:cs="Times New Roman"/>
          <w:sz w:val="24"/>
          <w:szCs w:val="24"/>
          <w:lang w:val="pl-PL"/>
        </w:rPr>
        <w:t xml:space="preserve"> nr11 Opis funkcjonalny </w:t>
      </w:r>
    </w:p>
    <w:p w:rsid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>załącznik cz2 nr12 Specyfikacja techniczna wykonania i odbioru robót</w:t>
      </w:r>
    </w:p>
    <w:p w:rsid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załącznik cz2 nr 13 Wykaz urządzeń Etap II </w:t>
      </w:r>
    </w:p>
    <w:p w:rsidR="00800FDE" w:rsidRPr="00800FDE" w:rsidRDefault="00800FDE" w:rsidP="009823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>załącznik cz2 nr 14 SPIS WYŁACZNIKÓW AWARYJNYCH</w:t>
      </w:r>
    </w:p>
    <w:p w:rsidR="00531C3E" w:rsidRDefault="00FC1516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531C3E" w:rsidRDefault="00531C3E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31C3E" w:rsidRDefault="00531C3E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31C3E" w:rsidRDefault="00531C3E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31C3E" w:rsidRDefault="00531C3E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31C3E" w:rsidRDefault="00531C3E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31C3E" w:rsidRDefault="00FC1516" w:rsidP="0098230A">
      <w:pPr>
        <w:spacing w:after="0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  <w:lastRenderedPageBreak/>
        <w:t>Rozdział Iv</w:t>
      </w:r>
    </w:p>
    <w:p w:rsidR="00FC1516" w:rsidRDefault="00FC1516" w:rsidP="0098230A">
      <w:pPr>
        <w:spacing w:after="0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</w:pPr>
    </w:p>
    <w:p w:rsidR="00FC1516" w:rsidRPr="00531C3E" w:rsidRDefault="00FC1516" w:rsidP="0098230A">
      <w:pPr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</w:pPr>
      <w:r w:rsidRPr="00531C3E">
        <w:rPr>
          <w:rFonts w:ascii="Times New Roman" w:eastAsia="Times New Roman" w:hAnsi="Times New Roman" w:cs="Times New Roman"/>
          <w:b/>
          <w:lang w:val="pl-PL" w:eastAsia="pl-PL"/>
        </w:rPr>
        <w:t>Część 1</w:t>
      </w:r>
      <w:r w:rsidRPr="00531C3E">
        <w:rPr>
          <w:rFonts w:ascii="Times New Roman" w:eastAsia="Times New Roman" w:hAnsi="Times New Roman" w:cs="Times New Roman"/>
          <w:lang w:val="pl-PL" w:eastAsia="pl-PL"/>
        </w:rPr>
        <w:t>: Dostawa podnośnika masztowego;</w:t>
      </w:r>
    </w:p>
    <w:p w:rsidR="00EF7366" w:rsidRPr="00EF7366" w:rsidRDefault="00EF7366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>1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  <w:r w:rsidRPr="00EF7366">
        <w:rPr>
          <w:rFonts w:ascii="Times New Roman" w:hAnsi="Times New Roman" w:cs="Times New Roman"/>
          <w:sz w:val="24"/>
          <w:szCs w:val="24"/>
          <w:lang w:val="pl-PL"/>
        </w:rPr>
        <w:t xml:space="preserve"> Opis przedmiotu </w:t>
      </w:r>
    </w:p>
    <w:p w:rsidR="00EF7366" w:rsidRPr="00EF7366" w:rsidRDefault="00EF7366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 xml:space="preserve">Podnośnik masztowy nie gorszego niż </w:t>
      </w:r>
      <w:proofErr w:type="spellStart"/>
      <w:r w:rsidRPr="00EF7366">
        <w:rPr>
          <w:rFonts w:ascii="Times New Roman" w:hAnsi="Times New Roman" w:cs="Times New Roman"/>
          <w:sz w:val="24"/>
          <w:szCs w:val="24"/>
          <w:lang w:val="pl-PL"/>
        </w:rPr>
        <w:t>Haulotte</w:t>
      </w:r>
      <w:proofErr w:type="spellEnd"/>
      <w:r w:rsidRPr="00EF7366">
        <w:rPr>
          <w:rFonts w:ascii="Times New Roman" w:hAnsi="Times New Roman" w:cs="Times New Roman"/>
          <w:sz w:val="24"/>
          <w:szCs w:val="24"/>
          <w:lang w:val="pl-PL"/>
        </w:rPr>
        <w:t xml:space="preserve"> STAR 10. Podnośnik samojezdny o napędzie elektrycznym 24V, zasilany z baterii akumulatorowej 240Ah (+10Ah), wyposażony w prostownik oraz wskaźnik naładowania akumulatorów, z możliwością jazdy przy pełnej wysokości i wbudowanym wskaźni</w:t>
      </w:r>
      <w:r w:rsidR="004E0384">
        <w:rPr>
          <w:rFonts w:ascii="Times New Roman" w:hAnsi="Times New Roman" w:cs="Times New Roman"/>
          <w:sz w:val="24"/>
          <w:szCs w:val="24"/>
          <w:lang w:val="pl-PL"/>
        </w:rPr>
        <w:t>kiem przeciążenia.</w:t>
      </w:r>
      <w:r w:rsidRPr="00EF7366">
        <w:rPr>
          <w:rFonts w:ascii="Times New Roman" w:hAnsi="Times New Roman" w:cs="Times New Roman"/>
          <w:sz w:val="24"/>
          <w:szCs w:val="24"/>
          <w:lang w:val="pl-PL"/>
        </w:rPr>
        <w:t xml:space="preserve"> Dodatkowo platforma wyposażona w gniazdo 230V AC.   Podnośnik o parametrach</w:t>
      </w:r>
      <w:r w:rsidR="004E0384">
        <w:rPr>
          <w:rFonts w:ascii="Times New Roman" w:hAnsi="Times New Roman" w:cs="Times New Roman"/>
          <w:sz w:val="24"/>
          <w:szCs w:val="24"/>
          <w:lang w:val="pl-PL"/>
        </w:rPr>
        <w:t>:</w:t>
      </w:r>
      <w:r w:rsidRPr="00EF7366"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</w:p>
    <w:p w:rsidR="00EF7366" w:rsidRPr="00EF7366" w:rsidRDefault="00EF7366" w:rsidP="0098230A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>Wysokość robocza 10m (±10cm)</w:t>
      </w:r>
    </w:p>
    <w:p w:rsidR="00EF7366" w:rsidRPr="00EF7366" w:rsidRDefault="00EF7366" w:rsidP="0098230A">
      <w:pPr>
        <w:pStyle w:val="Akapitzlist"/>
        <w:numPr>
          <w:ilvl w:val="0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>Wysokość platformy 8m (±10cm)</w:t>
      </w:r>
    </w:p>
    <w:p w:rsidR="00EF7366" w:rsidRPr="00EF7366" w:rsidRDefault="00EF7366" w:rsidP="0098230A">
      <w:pPr>
        <w:pStyle w:val="Akapitzlist"/>
        <w:numPr>
          <w:ilvl w:val="0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>Maksymalny zasięg 3m (±35cm)</w:t>
      </w:r>
    </w:p>
    <w:p w:rsidR="00EF7366" w:rsidRPr="00EF7366" w:rsidRDefault="00EF7366" w:rsidP="0098230A">
      <w:pPr>
        <w:pStyle w:val="Akapitzlist"/>
        <w:numPr>
          <w:ilvl w:val="0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 xml:space="preserve">Maksymalny udźwig 200kg </w:t>
      </w:r>
    </w:p>
    <w:p w:rsidR="00EF7366" w:rsidRPr="00EF7366" w:rsidRDefault="00EF7366" w:rsidP="0098230A">
      <w:pPr>
        <w:pStyle w:val="Akapitzlist"/>
        <w:numPr>
          <w:ilvl w:val="0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>Długość 2,7m (±15cm)</w:t>
      </w:r>
    </w:p>
    <w:p w:rsidR="00EF7366" w:rsidRPr="00EF7366" w:rsidRDefault="00EF7366" w:rsidP="0098230A">
      <w:pPr>
        <w:pStyle w:val="Akapitzlist"/>
        <w:numPr>
          <w:ilvl w:val="0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>Wysokość 1,99m (±10cm)</w:t>
      </w:r>
    </w:p>
    <w:p w:rsidR="00EF7366" w:rsidRPr="00EF7366" w:rsidRDefault="00EF7366" w:rsidP="0098230A">
      <w:pPr>
        <w:pStyle w:val="Akapitzlist"/>
        <w:numPr>
          <w:ilvl w:val="0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>Ciężar całkowity 2735kg (-85kg)</w:t>
      </w:r>
    </w:p>
    <w:p w:rsidR="00EF7366" w:rsidRPr="00EF7366" w:rsidRDefault="00EF7366" w:rsidP="0098230A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>2. Przedmiot dostawy będzie fabrycznie nowy i wolny od wad.</w:t>
      </w:r>
    </w:p>
    <w:p w:rsidR="00EF7366" w:rsidRPr="00EF7366" w:rsidRDefault="00EF7366" w:rsidP="0098230A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 xml:space="preserve">3. Podnośnik będzie posiadał kompletną dokumentację rejestracyjną i spełnia wymogi Unii Europejskiej dla tego typu urządzeń, co potwierdza przyznany mu znak CE. </w:t>
      </w:r>
    </w:p>
    <w:p w:rsidR="00EF7366" w:rsidRPr="00EF7366" w:rsidRDefault="00EF7366" w:rsidP="0098230A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>4. Podnośnik dostarczony zostanie Zamawiającemu w nieprzekraczalnym terminie do 30.06.2017 r. do siedziby zamawiającego.</w:t>
      </w:r>
    </w:p>
    <w:p w:rsidR="00EF7366" w:rsidRPr="00EF7366" w:rsidRDefault="00EF7366" w:rsidP="0098230A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pl-PL"/>
        </w:rPr>
      </w:pPr>
      <w:r w:rsidRPr="00EF7366">
        <w:rPr>
          <w:rFonts w:ascii="Times New Roman" w:hAnsi="Times New Roman" w:cs="Times New Roman"/>
          <w:sz w:val="24"/>
          <w:szCs w:val="24"/>
          <w:lang w:val="pl-PL"/>
        </w:rPr>
        <w:t xml:space="preserve">5. Gwarancja 24 miesiące </w:t>
      </w:r>
      <w:r w:rsidR="00531C3E">
        <w:rPr>
          <w:rFonts w:ascii="Times New Roman" w:hAnsi="Times New Roman" w:cs="Times New Roman"/>
          <w:sz w:val="24"/>
          <w:szCs w:val="24"/>
          <w:lang w:val="pl-PL"/>
        </w:rPr>
        <w:t xml:space="preserve">(w cenę dostawy wliczone koszty </w:t>
      </w:r>
      <w:r w:rsidR="004E0384">
        <w:rPr>
          <w:rFonts w:ascii="Times New Roman" w:hAnsi="Times New Roman" w:cs="Times New Roman"/>
          <w:sz w:val="24"/>
          <w:szCs w:val="24"/>
          <w:lang w:val="pl-PL"/>
        </w:rPr>
        <w:t>przeglądów trakcie obowiązywania gwarancji</w:t>
      </w:r>
      <w:r w:rsidR="00531C3E">
        <w:rPr>
          <w:rFonts w:ascii="Times New Roman" w:hAnsi="Times New Roman" w:cs="Times New Roman"/>
          <w:sz w:val="24"/>
          <w:szCs w:val="24"/>
          <w:lang w:val="pl-PL"/>
        </w:rPr>
        <w:t>)</w:t>
      </w:r>
      <w:r w:rsidR="004E0384">
        <w:rPr>
          <w:rFonts w:ascii="Times New Roman" w:hAnsi="Times New Roman" w:cs="Times New Roman"/>
          <w:sz w:val="24"/>
          <w:szCs w:val="24"/>
          <w:lang w:val="pl-PL"/>
        </w:rPr>
        <w:t>.</w:t>
      </w:r>
      <w:bookmarkStart w:id="0" w:name="_GoBack"/>
      <w:bookmarkEnd w:id="0"/>
      <w:r w:rsidRPr="00EF7366"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</w:p>
    <w:p w:rsidR="00F45DDE" w:rsidRDefault="00F45DDE" w:rsidP="0098230A">
      <w:pPr>
        <w:jc w:val="both"/>
        <w:rPr>
          <w:lang w:val="pl-PL"/>
        </w:rPr>
      </w:pPr>
    </w:p>
    <w:p w:rsidR="00EF7366" w:rsidRDefault="00EF7366" w:rsidP="0098230A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="00FC1516" w:rsidRDefault="00FC1516" w:rsidP="0098230A">
      <w:pPr>
        <w:jc w:val="both"/>
        <w:rPr>
          <w:lang w:val="pl-PL"/>
        </w:rPr>
      </w:pPr>
    </w:p>
    <w:p w:rsidR="00FC1516" w:rsidRDefault="00FC1516" w:rsidP="0098230A">
      <w:pPr>
        <w:jc w:val="both"/>
        <w:rPr>
          <w:lang w:val="pl-PL"/>
        </w:rPr>
      </w:pPr>
    </w:p>
    <w:p w:rsidR="00FC1516" w:rsidRDefault="00FC1516" w:rsidP="0098230A">
      <w:pPr>
        <w:jc w:val="both"/>
        <w:rPr>
          <w:lang w:val="pl-PL"/>
        </w:rPr>
      </w:pPr>
    </w:p>
    <w:p w:rsidR="00FC1516" w:rsidRDefault="00FC1516" w:rsidP="0098230A">
      <w:pPr>
        <w:jc w:val="both"/>
        <w:rPr>
          <w:lang w:val="pl-PL"/>
        </w:rPr>
      </w:pPr>
    </w:p>
    <w:p w:rsidR="00FC1516" w:rsidRDefault="00FC1516" w:rsidP="0098230A">
      <w:pPr>
        <w:jc w:val="both"/>
        <w:rPr>
          <w:lang w:val="pl-PL"/>
        </w:rPr>
      </w:pPr>
    </w:p>
    <w:p w:rsidR="00FC1516" w:rsidRDefault="00FC1516" w:rsidP="0098230A">
      <w:pPr>
        <w:jc w:val="both"/>
        <w:rPr>
          <w:lang w:val="pl-PL"/>
        </w:rPr>
      </w:pPr>
    </w:p>
    <w:p w:rsidR="00FC1516" w:rsidRDefault="00FC1516" w:rsidP="0098230A">
      <w:pPr>
        <w:jc w:val="both"/>
        <w:rPr>
          <w:lang w:val="pl-PL"/>
        </w:rPr>
      </w:pPr>
    </w:p>
    <w:p w:rsidR="00FC1516" w:rsidRDefault="00FC1516" w:rsidP="0098230A">
      <w:pPr>
        <w:jc w:val="both"/>
        <w:rPr>
          <w:lang w:val="pl-PL"/>
        </w:rPr>
      </w:pPr>
    </w:p>
    <w:p w:rsidR="00FC1516" w:rsidRDefault="00FC1516" w:rsidP="0098230A">
      <w:pPr>
        <w:jc w:val="both"/>
        <w:rPr>
          <w:lang w:val="pl-PL"/>
        </w:rPr>
      </w:pPr>
    </w:p>
    <w:p w:rsidR="00FC1516" w:rsidRDefault="00FC1516" w:rsidP="0098230A">
      <w:pPr>
        <w:spacing w:after="0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val="pl-PL"/>
        </w:rPr>
        <w:lastRenderedPageBreak/>
        <w:t>Rozdział Iv</w:t>
      </w:r>
    </w:p>
    <w:p w:rsidR="00FC1516" w:rsidRDefault="00FC1516" w:rsidP="009823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pl-PL" w:eastAsia="pl-PL"/>
        </w:rPr>
      </w:pPr>
    </w:p>
    <w:p w:rsidR="00FC1516" w:rsidRPr="00531C3E" w:rsidRDefault="00FC1516" w:rsidP="0098230A">
      <w:pPr>
        <w:spacing w:after="0" w:line="240" w:lineRule="auto"/>
        <w:jc w:val="both"/>
        <w:rPr>
          <w:rFonts w:ascii="Times New Roman" w:hAnsi="Times New Roman" w:cs="Times New Roman"/>
          <w:bCs/>
          <w:lang w:val="pl-PL"/>
        </w:rPr>
      </w:pPr>
      <w:r w:rsidRPr="00531C3E">
        <w:rPr>
          <w:rFonts w:ascii="Times New Roman" w:eastAsia="Times New Roman" w:hAnsi="Times New Roman" w:cs="Times New Roman"/>
          <w:b/>
          <w:lang w:val="pl-PL" w:eastAsia="pl-PL"/>
        </w:rPr>
        <w:t>Część  2</w:t>
      </w:r>
      <w:r w:rsidRPr="00531C3E">
        <w:rPr>
          <w:rFonts w:ascii="Times New Roman" w:eastAsia="Times New Roman" w:hAnsi="Times New Roman" w:cs="Times New Roman"/>
          <w:lang w:val="pl-PL" w:eastAsia="pl-PL"/>
        </w:rPr>
        <w:t xml:space="preserve">:  </w:t>
      </w:r>
      <w:r w:rsidRPr="00531C3E">
        <w:rPr>
          <w:rFonts w:ascii="Times New Roman" w:hAnsi="Times New Roman" w:cs="Times New Roman"/>
          <w:bCs/>
          <w:lang w:val="pl-PL"/>
        </w:rPr>
        <w:t>Dostawa i montaż nowoczesnego systemu zasilania i sterowania napędami mechaniki sceny etap II: część a) i część b).</w:t>
      </w:r>
    </w:p>
    <w:p w:rsidR="00FC1516" w:rsidRDefault="00FC1516" w:rsidP="0098230A">
      <w:pPr>
        <w:jc w:val="both"/>
        <w:rPr>
          <w:lang w:val="pl-PL"/>
        </w:rPr>
      </w:pPr>
    </w:p>
    <w:p w:rsidR="00994F8C" w:rsidRPr="00F0004E" w:rsidRDefault="00994F8C" w:rsidP="0098230A">
      <w:pPr>
        <w:pStyle w:val="Nagwek1"/>
        <w:numPr>
          <w:ilvl w:val="0"/>
          <w:numId w:val="8"/>
        </w:numPr>
        <w:jc w:val="both"/>
        <w:rPr>
          <w:sz w:val="24"/>
        </w:rPr>
      </w:pPr>
      <w:bookmarkStart w:id="1" w:name="_Toc440320992"/>
      <w:r w:rsidRPr="00F0004E">
        <w:rPr>
          <w:sz w:val="24"/>
        </w:rPr>
        <w:t>Cel modernizacji Etapu II</w:t>
      </w:r>
      <w:bookmarkEnd w:id="1"/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Default="00994F8C" w:rsidP="0098230A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Dostosowanie urządzeń technologii sceny Opery Wrocławskiej do obecnych standardów technicznych i wymogów scenograficznych oraz dostosowanie urządzeń do</w:t>
      </w:r>
      <w:r w:rsidRPr="00694AB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>wymagań dotyczących bezpieczeństwa i higieny pracy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</w:p>
    <w:p w:rsidR="00994F8C" w:rsidRPr="00694ABC" w:rsidRDefault="00994F8C" w:rsidP="0098230A">
      <w:pPr>
        <w:pStyle w:val="Nagwek1"/>
        <w:numPr>
          <w:ilvl w:val="0"/>
          <w:numId w:val="8"/>
        </w:numPr>
        <w:ind w:left="426" w:firstLine="0"/>
        <w:jc w:val="both"/>
        <w:rPr>
          <w:sz w:val="24"/>
        </w:rPr>
      </w:pPr>
      <w:r>
        <w:rPr>
          <w:rFonts w:eastAsiaTheme="minorEastAsia"/>
          <w:sz w:val="24"/>
        </w:rPr>
        <w:t xml:space="preserve">        </w:t>
      </w:r>
      <w:bookmarkStart w:id="2" w:name="_Toc440320993"/>
      <w:r w:rsidRPr="00694ABC">
        <w:rPr>
          <w:rFonts w:eastAsiaTheme="minorEastAsia"/>
          <w:sz w:val="24"/>
        </w:rPr>
        <w:t>Zakres prac</w:t>
      </w:r>
      <w:bookmarkEnd w:id="2"/>
    </w:p>
    <w:p w:rsidR="00994F8C" w:rsidRPr="00F0004E" w:rsidRDefault="00994F8C" w:rsidP="0098230A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Wy</w:t>
      </w:r>
      <w:r>
        <w:rPr>
          <w:rFonts w:ascii="Times New Roman" w:hAnsi="Times New Roman" w:cs="Times New Roman"/>
          <w:sz w:val="24"/>
          <w:szCs w:val="24"/>
          <w:lang w:val="pl-PL"/>
        </w:rPr>
        <w:t>konanie Etapu II modernizacji z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godnie z projektem i oceną maszyn na zgodność z wymaganiami rozporządzenia Ministra Gospodarki z dnia 30 października 2002 r. w sprawie minimalnych wymagań dotyczących bezpieczeństwa i higieny pracy w zakresie użytkowania maszyn przez pracowników podczas pracy oraz OPZ z uwzględnieniem pełnej kompatybilności zastosowanych urządzeń w Etapie I.         </w:t>
      </w:r>
    </w:p>
    <w:p w:rsidR="00994F8C" w:rsidRDefault="00994F8C" w:rsidP="0098230A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Opis obejmuje zakresem  tylko II etap modernizacji napędów elektrycznych urządzeń techniki teatralnej sceny Operowej we Wrocławiu. Projekt zawiera schemat zasilania, schematy układów sterowania poszczególnych na</w:t>
      </w:r>
      <w:r>
        <w:rPr>
          <w:rFonts w:ascii="Times New Roman" w:hAnsi="Times New Roman" w:cs="Times New Roman"/>
          <w:sz w:val="24"/>
          <w:szCs w:val="24"/>
          <w:lang w:val="pl-PL"/>
        </w:rPr>
        <w:t>pędów, rozdzielnicy napędów,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pulpitów sterujących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i innych elementów mechanicznych. </w:t>
      </w:r>
    </w:p>
    <w:p w:rsidR="00994F8C" w:rsidRDefault="00994F8C" w:rsidP="0098230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Do sterowania zastosowano sterowniki mikroprocesorowe PLC oraz PLC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Safety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w współpracy z systemem komputerowym. </w:t>
      </w:r>
    </w:p>
    <w:p w:rsidR="00994F8C" w:rsidRPr="00800FDE" w:rsidRDefault="00994F8C" w:rsidP="0098230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Prace modernizacyjne objęte zakresem OPZ, w ramach drugiego etapu wykonane mają być w dwóch częściach, do ../09/2017 część I, do ../09/2018 część II. Cena oferty obejmować ma oba etapy łącznie. Etap II część I </w:t>
      </w:r>
      <w:proofErr w:type="spellStart"/>
      <w:r w:rsidRPr="00800FDE">
        <w:rPr>
          <w:rFonts w:ascii="Times New Roman" w:hAnsi="Times New Roman" w:cs="Times New Roman"/>
          <w:sz w:val="24"/>
          <w:szCs w:val="24"/>
          <w:lang w:val="pl-PL"/>
        </w:rPr>
        <w:t>i</w:t>
      </w:r>
      <w:proofErr w:type="spellEnd"/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 etap II cześć II będzie stanowiły przedmioty samodzielnych odbiorów.</w:t>
      </w:r>
    </w:p>
    <w:p w:rsidR="00994F8C" w:rsidRPr="00F0004E" w:rsidRDefault="00994F8C" w:rsidP="0098230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W etapie II</w:t>
      </w:r>
      <w:r>
        <w:rPr>
          <w:rFonts w:ascii="Times New Roman" w:hAnsi="Times New Roman" w:cs="Times New Roman"/>
          <w:sz w:val="24"/>
          <w:szCs w:val="24"/>
          <w:lang w:val="pl-PL"/>
        </w:rPr>
        <w:t>, część I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p</w:t>
      </w:r>
      <w:r>
        <w:rPr>
          <w:rFonts w:ascii="Times New Roman" w:hAnsi="Times New Roman" w:cs="Times New Roman"/>
          <w:sz w:val="24"/>
          <w:szCs w:val="24"/>
          <w:lang w:val="pl-PL"/>
        </w:rPr>
        <w:t>rzewiduje się następujące prace oraz dostawy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:rsidR="00994F8C" w:rsidRDefault="00994F8C" w:rsidP="009823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Wymiana 44 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>silników napędów mechaniki górnej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na nowe silniki 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z podwójnym hamulcem, </w:t>
      </w:r>
      <w:r>
        <w:rPr>
          <w:rFonts w:ascii="Times New Roman" w:hAnsi="Times New Roman" w:cs="Times New Roman"/>
          <w:sz w:val="24"/>
          <w:szCs w:val="24"/>
          <w:lang w:val="pl-PL"/>
        </w:rPr>
        <w:t>wymiana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obecnych 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>przewod</w:t>
      </w:r>
      <w:r>
        <w:rPr>
          <w:rFonts w:ascii="Times New Roman" w:hAnsi="Times New Roman" w:cs="Times New Roman"/>
          <w:sz w:val="24"/>
          <w:szCs w:val="24"/>
          <w:lang w:val="pl-PL"/>
        </w:rPr>
        <w:t>ów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sterując</w:t>
      </w:r>
      <w:r>
        <w:rPr>
          <w:rFonts w:ascii="Times New Roman" w:hAnsi="Times New Roman" w:cs="Times New Roman"/>
          <w:sz w:val="24"/>
          <w:szCs w:val="24"/>
          <w:lang w:val="pl-PL"/>
        </w:rPr>
        <w:t>ych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hamulcami,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wymiana  obecnych przewodów zasilających wszystkich silników na przewód ekranowany.</w:t>
      </w:r>
    </w:p>
    <w:p w:rsidR="00800FDE" w:rsidRPr="00800FDE" w:rsidRDefault="00994F8C" w:rsidP="009823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Wymiana oleju w 44 przekładniach silników mechaniki górnej sceny, ‘grupa 4’ zgodnie z </w:t>
      </w:r>
      <w:r w:rsidR="00800FDE" w:rsidRPr="00800FDE">
        <w:rPr>
          <w:rFonts w:ascii="Times New Roman" w:hAnsi="Times New Roman" w:cs="Times New Roman"/>
          <w:sz w:val="24"/>
          <w:szCs w:val="24"/>
          <w:lang w:val="pl-PL"/>
        </w:rPr>
        <w:t xml:space="preserve">załącznik cz2 nr 13 Wykaz urządzeń Etap II </w:t>
      </w:r>
    </w:p>
    <w:p w:rsidR="00994F8C" w:rsidRPr="008B2547" w:rsidRDefault="00994F8C" w:rsidP="009823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Wyposażenie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sztankietów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nieregulowanych (20 napędów) w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enkodery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i falowniki, aby uzyskały funkcjonalność napędów regulowanych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wg </w:t>
      </w:r>
      <w:r w:rsidR="008B2547" w:rsidRPr="008B2547">
        <w:rPr>
          <w:rFonts w:ascii="Times New Roman" w:hAnsi="Times New Roman" w:cs="Times New Roman"/>
          <w:sz w:val="24"/>
          <w:szCs w:val="24"/>
          <w:lang w:val="pl-PL"/>
        </w:rPr>
        <w:t>załącznik cz2</w:t>
      </w:r>
      <w:r w:rsidR="008B2547">
        <w:rPr>
          <w:rFonts w:ascii="Times New Roman" w:hAnsi="Times New Roman" w:cs="Times New Roman"/>
          <w:sz w:val="24"/>
          <w:szCs w:val="24"/>
          <w:lang w:val="pl-PL"/>
        </w:rPr>
        <w:t xml:space="preserve"> nr11 Opis funkcjonalny </w:t>
      </w:r>
      <w:r w:rsidR="00800FDE" w:rsidRPr="008B254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4A375D" w:rsidRPr="00BC0D86" w:rsidRDefault="00994F8C" w:rsidP="009823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A375D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Zaprojektowanie i zainstalowanie napinaczy lin dla wszystkich napędów scenicznych (44 napędy), zgodnie z projektem „Napinacze lin napędowych urządzeń scenicznych” </w:t>
      </w:r>
      <w:r w:rsidR="004A375D" w:rsidRPr="00BC0D86">
        <w:rPr>
          <w:rFonts w:ascii="Times New Roman" w:hAnsi="Times New Roman" w:cs="Times New Roman"/>
          <w:sz w:val="24"/>
          <w:szCs w:val="24"/>
          <w:lang w:val="pl-PL"/>
        </w:rPr>
        <w:t>załącznik cz2 nr 1  Napinacze lin</w:t>
      </w:r>
    </w:p>
    <w:p w:rsidR="00994F8C" w:rsidRPr="00F0004E" w:rsidRDefault="00994F8C" w:rsidP="009823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Dostawa pulpitu mobilnego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wg projektu z przewodem przyłączeniowym 20m</w:t>
      </w:r>
    </w:p>
    <w:p w:rsidR="004A375D" w:rsidRPr="004A375D" w:rsidRDefault="00994F8C" w:rsidP="009823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Dostarczenie kompletnych dwóch szyn z napędem elektrycznym wyposażonej w dwa  niezależne wózki jezdne wraz ze sterowaniem i instalacją elektryczną do przesuwania ścian, mocowanie szyny do belek </w:t>
      </w:r>
      <w:proofErr w:type="spellStart"/>
      <w:r w:rsidRPr="004A375D">
        <w:rPr>
          <w:rFonts w:ascii="Times New Roman" w:hAnsi="Times New Roman" w:cs="Times New Roman"/>
          <w:sz w:val="24"/>
          <w:szCs w:val="24"/>
          <w:lang w:val="pl-PL"/>
        </w:rPr>
        <w:t>sztankietów</w:t>
      </w:r>
      <w:proofErr w:type="spellEnd"/>
      <w:r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, dostawa łącznie z kompletem elementów służących do blokowania </w:t>
      </w:r>
      <w:proofErr w:type="spellStart"/>
      <w:r w:rsidRPr="004A375D">
        <w:rPr>
          <w:rFonts w:ascii="Times New Roman" w:hAnsi="Times New Roman" w:cs="Times New Roman"/>
          <w:sz w:val="24"/>
          <w:szCs w:val="24"/>
          <w:lang w:val="pl-PL"/>
        </w:rPr>
        <w:t>sztankietu</w:t>
      </w:r>
      <w:proofErr w:type="spellEnd"/>
      <w:r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 do galerii (w celu uniknięcia niepożądanych ruchów belek </w:t>
      </w:r>
      <w:proofErr w:type="spellStart"/>
      <w:r w:rsidRPr="004A375D">
        <w:rPr>
          <w:rFonts w:ascii="Times New Roman" w:hAnsi="Times New Roman" w:cs="Times New Roman"/>
          <w:sz w:val="24"/>
          <w:szCs w:val="24"/>
          <w:lang w:val="pl-PL"/>
        </w:rPr>
        <w:t>sztankietu</w:t>
      </w:r>
      <w:proofErr w:type="spellEnd"/>
      <w:r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 związanych z ruchem </w:t>
      </w:r>
      <w:r w:rsidR="004A375D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ekoracji). Wózki jeżdżące sterowane z systemu centralnego technologii scenicznej. Wózek wyposażony w napęd służący do obrotu dekoracji, szyna zgodnie z opisem „Szyna elektryczna do przesuwania poprzecznego ścian” </w:t>
      </w:r>
      <w:r w:rsidR="004A375D" w:rsidRPr="004A375D">
        <w:rPr>
          <w:rFonts w:ascii="Times New Roman" w:hAnsi="Times New Roman" w:cs="Times New Roman"/>
          <w:sz w:val="24"/>
          <w:szCs w:val="24"/>
          <w:lang w:val="pl-PL"/>
        </w:rPr>
        <w:t>załącznik cz2 nr6 Szyna kurtynowa – elektryczna</w:t>
      </w:r>
    </w:p>
    <w:p w:rsidR="004A375D" w:rsidRPr="005C531E" w:rsidRDefault="00994F8C" w:rsidP="009823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Dostarczenie dwóch szyn do przesuwania poprzecznego dekoracji z napędem ręcznym, wyposażonych w dwa wózki jezdne oraz dwa obrotowe wraz z kompletem elementów służących do blokowania </w:t>
      </w:r>
      <w:proofErr w:type="spellStart"/>
      <w:r w:rsidRPr="004A375D">
        <w:rPr>
          <w:rFonts w:ascii="Times New Roman" w:hAnsi="Times New Roman" w:cs="Times New Roman"/>
          <w:sz w:val="24"/>
          <w:szCs w:val="24"/>
          <w:lang w:val="pl-PL"/>
        </w:rPr>
        <w:t>sztankietu</w:t>
      </w:r>
      <w:proofErr w:type="spellEnd"/>
      <w:r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 do galerii (w celu uniknięcia niepożądanych ruchów belki </w:t>
      </w:r>
      <w:proofErr w:type="spellStart"/>
      <w:r w:rsidRPr="004A375D">
        <w:rPr>
          <w:rFonts w:ascii="Times New Roman" w:hAnsi="Times New Roman" w:cs="Times New Roman"/>
          <w:sz w:val="24"/>
          <w:szCs w:val="24"/>
          <w:lang w:val="pl-PL"/>
        </w:rPr>
        <w:t>sztankietu</w:t>
      </w:r>
      <w:proofErr w:type="spellEnd"/>
      <w:r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 związanych z ruchem dekoracji) szyna zgodnie z opisem „Szyny do przesuwania ręcznego ścian” </w:t>
      </w:r>
      <w:r w:rsidR="004A375D" w:rsidRPr="004A375D">
        <w:rPr>
          <w:rFonts w:ascii="Times New Roman" w:hAnsi="Times New Roman" w:cs="Times New Roman"/>
          <w:sz w:val="24"/>
          <w:szCs w:val="24"/>
          <w:lang w:val="pl-PL"/>
        </w:rPr>
        <w:t>załącznik cz2 nr7 Szyna kurtynowa – ręczna</w:t>
      </w:r>
    </w:p>
    <w:p w:rsidR="005C531E" w:rsidRPr="004A375D" w:rsidRDefault="005C531E" w:rsidP="009823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Dobór, dostawa i montaż klimatyzatora do pomieszczenia maszynowni urządzeń technologii sceny</w:t>
      </w:r>
      <w:r w:rsidR="009177B3">
        <w:rPr>
          <w:rFonts w:ascii="Times New Roman" w:hAnsi="Times New Roman" w:cs="Times New Roman"/>
          <w:sz w:val="24"/>
          <w:szCs w:val="24"/>
          <w:lang w:val="pl-PL"/>
        </w:rPr>
        <w:t>, Wykonawca zobowiązany jest wykonać dokumentację warsztatową i uzyskać zgodę Zamawiającego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994F8C" w:rsidRPr="00BA6B4E" w:rsidRDefault="00994F8C" w:rsidP="009177B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>ostarczenie niezbędnego i kompletnego oprogramowania do komunikacji z dostarczonymi  urządzeniami – sterownikami/panelami/przetwornicami itd.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>(zainstalowane) na komputerze przenośnym typu laptop z pe</w:t>
      </w:r>
      <w:r w:rsidR="009177B3">
        <w:rPr>
          <w:rFonts w:ascii="Times New Roman" w:hAnsi="Times New Roman" w:cs="Times New Roman"/>
          <w:sz w:val="24"/>
          <w:szCs w:val="24"/>
          <w:lang w:val="pl-PL"/>
        </w:rPr>
        <w:t>łnym pakietem oprogramowania biurowego (urządzenie nie gorsze niż:</w:t>
      </w:r>
      <w:r w:rsidRPr="004A375D">
        <w:rPr>
          <w:rFonts w:ascii="Times New Roman" w:hAnsi="Times New Roman" w:cs="Times New Roman"/>
          <w:color w:val="FF0000"/>
          <w:sz w:val="24"/>
          <w:szCs w:val="24"/>
          <w:lang w:val="pl-PL"/>
        </w:rPr>
        <w:t xml:space="preserve"> </w:t>
      </w:r>
      <w:r w:rsidR="009177B3" w:rsidRPr="009177B3">
        <w:rPr>
          <w:rFonts w:ascii="Times New Roman" w:hAnsi="Times New Roman" w:cs="Times New Roman"/>
          <w:sz w:val="24"/>
          <w:szCs w:val="24"/>
          <w:lang w:val="pl-PL"/>
        </w:rPr>
        <w:t xml:space="preserve">Intel </w:t>
      </w:r>
      <w:proofErr w:type="spellStart"/>
      <w:r w:rsidR="009177B3" w:rsidRPr="009177B3">
        <w:rPr>
          <w:rFonts w:ascii="Times New Roman" w:hAnsi="Times New Roman" w:cs="Times New Roman"/>
          <w:sz w:val="24"/>
          <w:szCs w:val="24"/>
          <w:lang w:val="pl-PL"/>
        </w:rPr>
        <w:t>Core</w:t>
      </w:r>
      <w:proofErr w:type="spellEnd"/>
      <w:r w:rsidR="009177B3" w:rsidRPr="009177B3">
        <w:rPr>
          <w:rFonts w:ascii="Times New Roman" w:hAnsi="Times New Roman" w:cs="Times New Roman"/>
          <w:sz w:val="24"/>
          <w:szCs w:val="24"/>
          <w:lang w:val="pl-PL"/>
        </w:rPr>
        <w:t xml:space="preserve"> i7-7700HQ</w:t>
      </w:r>
      <w:r w:rsidRPr="009177B3">
        <w:rPr>
          <w:rFonts w:ascii="Times New Roman" w:hAnsi="Times New Roman" w:cs="Times New Roman"/>
          <w:sz w:val="24"/>
          <w:szCs w:val="24"/>
          <w:lang w:val="pl-PL"/>
        </w:rPr>
        <w:t xml:space="preserve">, 15,6 Full HD, RAM 16 GB, dysk </w:t>
      </w:r>
      <w:r w:rsidR="009177B3" w:rsidRPr="009177B3">
        <w:rPr>
          <w:rFonts w:ascii="Times New Roman" w:hAnsi="Times New Roman" w:cs="Times New Roman"/>
          <w:sz w:val="24"/>
          <w:szCs w:val="24"/>
          <w:lang w:val="pl-PL"/>
        </w:rPr>
        <w:t>512 GB SSD + 1000 GB SATA, Grafika 4096 MB GDDR5, Windows 10</w:t>
      </w:r>
      <w:r w:rsidRPr="009177B3">
        <w:rPr>
          <w:rFonts w:ascii="Times New Roman" w:hAnsi="Times New Roman" w:cs="Times New Roman"/>
          <w:sz w:val="24"/>
          <w:szCs w:val="24"/>
          <w:lang w:val="pl-PL"/>
        </w:rPr>
        <w:t xml:space="preserve"> prof.</w:t>
      </w:r>
      <w:r w:rsidR="009177B3" w:rsidRPr="009177B3">
        <w:rPr>
          <w:rFonts w:ascii="Times New Roman" w:hAnsi="Times New Roman" w:cs="Times New Roman"/>
          <w:sz w:val="24"/>
          <w:szCs w:val="24"/>
          <w:lang w:val="pl-PL"/>
        </w:rPr>
        <w:t xml:space="preserve">) </w:t>
      </w:r>
    </w:p>
    <w:p w:rsidR="00994F8C" w:rsidRDefault="00994F8C" w:rsidP="009823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</w:t>
      </w:r>
      <w:r w:rsidR="0001779C">
        <w:rPr>
          <w:rFonts w:ascii="Times New Roman" w:hAnsi="Times New Roman" w:cs="Times New Roman"/>
          <w:sz w:val="24"/>
          <w:szCs w:val="24"/>
          <w:lang w:val="pl-PL"/>
        </w:rPr>
        <w:t>ostarczenie komputera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 xml:space="preserve"> typu laptop z pełnym </w:t>
      </w:r>
      <w:r w:rsidR="0037002A">
        <w:rPr>
          <w:rFonts w:ascii="Times New Roman" w:hAnsi="Times New Roman" w:cs="Times New Roman"/>
          <w:sz w:val="24"/>
          <w:szCs w:val="24"/>
          <w:lang w:val="pl-PL"/>
        </w:rPr>
        <w:t>pakietem oprogramowania biurowego</w:t>
      </w:r>
      <w:r w:rsidR="0037002A" w:rsidRPr="00BA6B4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7002A">
        <w:rPr>
          <w:rFonts w:ascii="Times New Roman" w:hAnsi="Times New Roman" w:cs="Times New Roman"/>
          <w:sz w:val="24"/>
          <w:szCs w:val="24"/>
          <w:lang w:val="pl-PL"/>
        </w:rPr>
        <w:t xml:space="preserve">oraz programem graficznym z możliwością edycji, zmian, zapisu i wydruku w plikach o rozszerzeniu DWG, 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 xml:space="preserve"> licencja </w:t>
      </w:r>
      <w:r>
        <w:rPr>
          <w:rFonts w:ascii="Times New Roman" w:hAnsi="Times New Roman" w:cs="Times New Roman"/>
          <w:sz w:val="24"/>
          <w:szCs w:val="24"/>
          <w:lang w:val="pl-PL"/>
        </w:rPr>
        <w:t>3 letnia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 xml:space="preserve"> (urządzenia nie gorsze niż:  </w:t>
      </w:r>
      <w:r w:rsidR="009177B3">
        <w:rPr>
          <w:rFonts w:ascii="Times New Roman" w:hAnsi="Times New Roman" w:cs="Times New Roman"/>
          <w:sz w:val="24"/>
          <w:szCs w:val="24"/>
          <w:lang w:val="pl-PL"/>
        </w:rPr>
        <w:t>:</w:t>
      </w:r>
      <w:r w:rsidR="009177B3" w:rsidRPr="004A375D">
        <w:rPr>
          <w:rFonts w:ascii="Times New Roman" w:hAnsi="Times New Roman" w:cs="Times New Roman"/>
          <w:color w:val="FF0000"/>
          <w:sz w:val="24"/>
          <w:szCs w:val="24"/>
          <w:lang w:val="pl-PL"/>
        </w:rPr>
        <w:t xml:space="preserve"> </w:t>
      </w:r>
      <w:r w:rsidR="009177B3" w:rsidRPr="009177B3">
        <w:rPr>
          <w:rFonts w:ascii="Times New Roman" w:hAnsi="Times New Roman" w:cs="Times New Roman"/>
          <w:sz w:val="24"/>
          <w:szCs w:val="24"/>
          <w:lang w:val="pl-PL"/>
        </w:rPr>
        <w:t xml:space="preserve">Intel </w:t>
      </w:r>
      <w:proofErr w:type="spellStart"/>
      <w:r w:rsidR="009177B3" w:rsidRPr="009177B3">
        <w:rPr>
          <w:rFonts w:ascii="Times New Roman" w:hAnsi="Times New Roman" w:cs="Times New Roman"/>
          <w:sz w:val="24"/>
          <w:szCs w:val="24"/>
          <w:lang w:val="pl-PL"/>
        </w:rPr>
        <w:t>Core</w:t>
      </w:r>
      <w:proofErr w:type="spellEnd"/>
      <w:r w:rsidR="009177B3" w:rsidRPr="009177B3">
        <w:rPr>
          <w:rFonts w:ascii="Times New Roman" w:hAnsi="Times New Roman" w:cs="Times New Roman"/>
          <w:sz w:val="24"/>
          <w:szCs w:val="24"/>
          <w:lang w:val="pl-PL"/>
        </w:rPr>
        <w:t xml:space="preserve"> i7-7700HQ, 15,6 Full HD, RAM 16 GB, dysk 512 GB SSD + 1000 GB SATA, Grafika 4096 MB GDDR5, Windows 10 prof.)</w:t>
      </w:r>
    </w:p>
    <w:p w:rsidR="00994F8C" w:rsidRPr="00BA6B4E" w:rsidRDefault="00994F8C" w:rsidP="009823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>ostarczenie klucz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  <w:lang w:val="pl-PL"/>
        </w:rPr>
        <w:t>dynamomentrycznego</w:t>
      </w:r>
      <w:proofErr w:type="spellEnd"/>
      <w:r>
        <w:rPr>
          <w:rFonts w:ascii="Times New Roman" w:hAnsi="Times New Roman" w:cs="Times New Roman"/>
          <w:sz w:val="24"/>
          <w:szCs w:val="24"/>
          <w:lang w:val="pl-PL"/>
        </w:rPr>
        <w:t>: zakres min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 xml:space="preserve"> 5-50Nm, blokada nastawionego momentu, skala z przezroczystą izolacją, z cert</w:t>
      </w:r>
      <w:r>
        <w:rPr>
          <w:rFonts w:ascii="Times New Roman" w:hAnsi="Times New Roman" w:cs="Times New Roman"/>
          <w:sz w:val="24"/>
          <w:szCs w:val="24"/>
          <w:lang w:val="pl-PL"/>
        </w:rPr>
        <w:t>yfikatem kalibracji, długość min.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 xml:space="preserve"> 385mm.</w:t>
      </w:r>
    </w:p>
    <w:p w:rsidR="00994F8C" w:rsidRDefault="00994F8C" w:rsidP="007A70B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 xml:space="preserve">ostarczenie kamery termowizyjnej z funkcją do pokazywania obrazu nałożonych na siebie zdjęć - realnego i termicznego wraz z kompletnym osprzętem i oprogramowaniem do obróbki i edycji zdjęć, dostawa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wraz 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>z walizką transportową (kamera termowizyjna nie gorsza niż</w:t>
      </w:r>
      <w:r>
        <w:rPr>
          <w:rFonts w:ascii="Times New Roman" w:hAnsi="Times New Roman" w:cs="Times New Roman"/>
          <w:sz w:val="24"/>
          <w:szCs w:val="24"/>
          <w:lang w:val="pl-PL"/>
        </w:rPr>
        <w:t>: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7A70BA" w:rsidRPr="007A70BA">
        <w:rPr>
          <w:rFonts w:ascii="Times New Roman" w:hAnsi="Times New Roman" w:cs="Times New Roman"/>
          <w:sz w:val="24"/>
          <w:szCs w:val="24"/>
          <w:lang w:val="pl-PL"/>
        </w:rPr>
        <w:t>FLUKE TI125</w:t>
      </w:r>
      <w:r w:rsidR="007A70BA">
        <w:rPr>
          <w:rFonts w:ascii="Times New Roman" w:hAnsi="Times New Roman" w:cs="Times New Roman"/>
          <w:sz w:val="24"/>
          <w:szCs w:val="24"/>
          <w:lang w:val="pl-PL"/>
        </w:rPr>
        <w:t xml:space="preserve"> o parametrach minimum: wyświetlacz - </w:t>
      </w:r>
      <w:r w:rsidR="007A70BA" w:rsidRPr="007A70BA">
        <w:rPr>
          <w:rFonts w:ascii="Times New Roman" w:hAnsi="Times New Roman" w:cs="Times New Roman"/>
          <w:sz w:val="24"/>
          <w:szCs w:val="24"/>
          <w:lang w:val="pl-PL"/>
        </w:rPr>
        <w:t>LCD 3,5"</w:t>
      </w:r>
      <w:r w:rsidR="007A70BA">
        <w:rPr>
          <w:rFonts w:ascii="Times New Roman" w:hAnsi="Times New Roman" w:cs="Times New Roman"/>
          <w:sz w:val="24"/>
          <w:szCs w:val="24"/>
          <w:lang w:val="pl-PL"/>
        </w:rPr>
        <w:t xml:space="preserve">, rozdzielczość - </w:t>
      </w:r>
      <w:r w:rsidR="007A70BA" w:rsidRPr="007A70BA">
        <w:rPr>
          <w:rFonts w:ascii="Times New Roman" w:hAnsi="Times New Roman" w:cs="Times New Roman"/>
          <w:sz w:val="24"/>
          <w:szCs w:val="24"/>
          <w:lang w:val="pl-PL"/>
        </w:rPr>
        <w:t>160x120</w:t>
      </w:r>
      <w:r w:rsidR="007A70BA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="007A70BA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zakres temperatur - </w:t>
      </w:r>
      <w:r w:rsidR="007A70BA" w:rsidRPr="007A70BA">
        <w:rPr>
          <w:rFonts w:ascii="Times New Roman" w:hAnsi="Times New Roman" w:cs="Times New Roman"/>
          <w:sz w:val="24"/>
          <w:szCs w:val="24"/>
          <w:lang w:val="pl-PL"/>
        </w:rPr>
        <w:t>20...350°C</w:t>
      </w:r>
      <w:r w:rsidR="007A70BA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="007A70BA" w:rsidRPr="007A70BA">
        <w:rPr>
          <w:rFonts w:ascii="Times New Roman" w:hAnsi="Times New Roman" w:cs="Times New Roman"/>
          <w:sz w:val="24"/>
          <w:szCs w:val="24"/>
          <w:lang w:val="pl-PL"/>
        </w:rPr>
        <w:t xml:space="preserve">Czułość termiczna </w:t>
      </w:r>
      <w:r w:rsidR="007A70BA"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7A70BA" w:rsidRPr="007A70BA">
        <w:rPr>
          <w:rFonts w:ascii="Times New Roman" w:hAnsi="Times New Roman" w:cs="Times New Roman"/>
          <w:sz w:val="24"/>
          <w:szCs w:val="24"/>
          <w:lang w:val="pl-PL"/>
        </w:rPr>
        <w:t xml:space="preserve"> ≤0,1°C przy 30°C</w:t>
      </w:r>
      <w:r w:rsidR="007A70BA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="007A70BA" w:rsidRPr="007A70BA">
        <w:rPr>
          <w:rFonts w:ascii="Times New Roman" w:hAnsi="Times New Roman" w:cs="Times New Roman"/>
          <w:sz w:val="24"/>
          <w:szCs w:val="24"/>
          <w:lang w:val="pl-PL"/>
        </w:rPr>
        <w:t>Odp</w:t>
      </w:r>
      <w:r w:rsidR="007A70BA">
        <w:rPr>
          <w:rFonts w:ascii="Times New Roman" w:hAnsi="Times New Roman" w:cs="Times New Roman"/>
          <w:sz w:val="24"/>
          <w:szCs w:val="24"/>
          <w:lang w:val="pl-PL"/>
        </w:rPr>
        <w:t>orność na upadek z wysokości - 1</w:t>
      </w:r>
      <w:r w:rsidR="007A70BA" w:rsidRPr="007A70BA">
        <w:rPr>
          <w:rFonts w:ascii="Times New Roman" w:hAnsi="Times New Roman" w:cs="Times New Roman"/>
          <w:sz w:val="24"/>
          <w:szCs w:val="24"/>
          <w:lang w:val="pl-PL"/>
        </w:rPr>
        <w:t>m</w:t>
      </w:r>
      <w:r w:rsidRPr="00BA6B4E">
        <w:rPr>
          <w:rFonts w:ascii="Times New Roman" w:hAnsi="Times New Roman" w:cs="Times New Roman"/>
          <w:sz w:val="24"/>
          <w:szCs w:val="24"/>
          <w:lang w:val="pl-PL"/>
        </w:rPr>
        <w:t xml:space="preserve">). </w:t>
      </w:r>
    </w:p>
    <w:p w:rsidR="00994F8C" w:rsidRDefault="00994F8C" w:rsidP="009823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W etapie II</w:t>
      </w:r>
      <w:r>
        <w:rPr>
          <w:rFonts w:ascii="Times New Roman" w:hAnsi="Times New Roman" w:cs="Times New Roman"/>
          <w:sz w:val="24"/>
          <w:szCs w:val="24"/>
          <w:lang w:val="pl-PL"/>
        </w:rPr>
        <w:t>, część II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p</w:t>
      </w:r>
      <w:r>
        <w:rPr>
          <w:rFonts w:ascii="Times New Roman" w:hAnsi="Times New Roman" w:cs="Times New Roman"/>
          <w:sz w:val="24"/>
          <w:szCs w:val="24"/>
          <w:lang w:val="pl-PL"/>
        </w:rPr>
        <w:t>rzewiduje się następujące prace oraz dostawy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:rsidR="00994F8C" w:rsidRPr="0098230A" w:rsidRDefault="00994F8C" w:rsidP="0098230A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A375D">
        <w:rPr>
          <w:rFonts w:ascii="Times New Roman" w:hAnsi="Times New Roman" w:cs="Times New Roman"/>
          <w:sz w:val="24"/>
          <w:szCs w:val="24"/>
          <w:lang w:val="pl-PL"/>
        </w:rPr>
        <w:t>Realizacja założeń wynikających z oceny minimalnych warunków BHP dla  wszystkich urządzeń technologii sceny Opery Wrocławskiej zgodnie z</w:t>
      </w:r>
      <w:r w:rsidR="0098230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98230A" w:rsidRPr="0098230A">
        <w:rPr>
          <w:rFonts w:ascii="Times New Roman" w:hAnsi="Times New Roman" w:cs="Times New Roman"/>
          <w:sz w:val="24"/>
          <w:szCs w:val="24"/>
          <w:lang w:val="pl-PL"/>
        </w:rPr>
        <w:t>projektem i</w:t>
      </w:r>
      <w:r w:rsidRPr="0098230A">
        <w:rPr>
          <w:rFonts w:ascii="Times New Roman" w:hAnsi="Times New Roman" w:cs="Times New Roman"/>
          <w:sz w:val="24"/>
          <w:szCs w:val="24"/>
          <w:lang w:val="pl-PL"/>
        </w:rPr>
        <w:t xml:space="preserve"> opisem </w:t>
      </w:r>
      <w:r w:rsidR="004A375D" w:rsidRPr="0098230A">
        <w:rPr>
          <w:rFonts w:ascii="Times New Roman" w:hAnsi="Times New Roman" w:cs="Times New Roman"/>
          <w:sz w:val="24"/>
          <w:szCs w:val="24"/>
          <w:lang w:val="pl-PL"/>
        </w:rPr>
        <w:t xml:space="preserve">załącznik cz2 nr9 Uwagi UDT </w:t>
      </w:r>
      <w:r w:rsidRPr="0098230A">
        <w:rPr>
          <w:rFonts w:ascii="Times New Roman" w:hAnsi="Times New Roman" w:cs="Times New Roman"/>
          <w:sz w:val="24"/>
          <w:szCs w:val="24"/>
          <w:lang w:val="pl-PL"/>
        </w:rPr>
        <w:t>w tym między innymi:</w:t>
      </w:r>
      <w:r w:rsidR="004A375D" w:rsidRPr="0098230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98230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994F8C" w:rsidRDefault="00994F8C" w:rsidP="0098230A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pl-PL"/>
        </w:rPr>
      </w:pPr>
      <w:r w:rsidRPr="0098230A">
        <w:rPr>
          <w:rFonts w:ascii="Times New Roman" w:hAnsi="Times New Roman" w:cs="Times New Roman"/>
          <w:sz w:val="24"/>
          <w:szCs w:val="24"/>
          <w:lang w:val="pl-PL"/>
        </w:rPr>
        <w:t>instalacja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dodatkowych czujników otwarcia bramki zapadni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na poziomie 0, piwnica w ilości 1 sztuka oraz na poziomie 1 w podszybiu zapadni w ilości 2x4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4576EF">
        <w:rPr>
          <w:rFonts w:ascii="Times New Roman" w:hAnsi="Times New Roman" w:cs="Times New Roman"/>
          <w:sz w:val="24"/>
          <w:szCs w:val="24"/>
          <w:lang w:val="pl-PL"/>
        </w:rPr>
        <w:t>zgodnie z rysunkiem OW.P0 oraz OW.P1</w:t>
      </w:r>
    </w:p>
    <w:p w:rsidR="00994F8C" w:rsidRDefault="00994F8C" w:rsidP="0098230A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92C8A">
        <w:rPr>
          <w:rFonts w:ascii="Times New Roman" w:hAnsi="Times New Roman" w:cs="Times New Roman"/>
          <w:sz w:val="24"/>
          <w:szCs w:val="24"/>
          <w:lang w:val="pl-PL"/>
        </w:rPr>
        <w:t>instalacja dodatkowych osłon na napędy mechaniki górnej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oraz dolnej na poziomie 0 piwnica: 0S0.1-OS0.5</w:t>
      </w:r>
      <w:r w:rsidRPr="00992C8A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pl-PL"/>
        </w:rPr>
        <w:t>zgodnie z rysunkiem OW.0P</w:t>
      </w:r>
    </w:p>
    <w:p w:rsidR="00994F8C" w:rsidRPr="00992C8A" w:rsidRDefault="00994F8C" w:rsidP="0098230A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instalacja czujników otwarcia bramek i drzwi: BR0.1-BR0.6 na poziomie 0 piwnica zgodnie z rysunkiem OW.0P</w:t>
      </w:r>
    </w:p>
    <w:p w:rsidR="00994F8C" w:rsidRDefault="00994F8C" w:rsidP="0098230A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i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>nstalacj</w:t>
      </w:r>
      <w:r>
        <w:rPr>
          <w:rFonts w:ascii="Times New Roman" w:hAnsi="Times New Roman" w:cs="Times New Roman"/>
          <w:sz w:val="24"/>
          <w:szCs w:val="24"/>
          <w:lang w:val="pl-PL"/>
        </w:rPr>
        <w:t>a syren informujących o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ruchu mostów MMII, MMHK, MOP</w:t>
      </w:r>
    </w:p>
    <w:p w:rsidR="00994F8C" w:rsidRPr="00FD7497" w:rsidRDefault="00994F8C" w:rsidP="0098230A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oznaczenie belek </w:t>
      </w:r>
      <w:proofErr w:type="spellStart"/>
      <w:r>
        <w:rPr>
          <w:rFonts w:ascii="Times New Roman" w:hAnsi="Times New Roman" w:cs="Times New Roman"/>
          <w:sz w:val="24"/>
          <w:szCs w:val="24"/>
          <w:lang w:val="pl-PL"/>
        </w:rPr>
        <w:t>sztankietów</w:t>
      </w:r>
      <w:proofErr w:type="spellEnd"/>
      <w:r>
        <w:rPr>
          <w:rFonts w:ascii="Times New Roman" w:hAnsi="Times New Roman" w:cs="Times New Roman"/>
          <w:sz w:val="24"/>
          <w:szCs w:val="24"/>
          <w:lang w:val="pl-PL"/>
        </w:rPr>
        <w:t xml:space="preserve"> w informację o nośności w poszczególnych miejscach na </w:t>
      </w:r>
      <w:proofErr w:type="spellStart"/>
      <w:r>
        <w:rPr>
          <w:rFonts w:ascii="Times New Roman" w:hAnsi="Times New Roman" w:cs="Times New Roman"/>
          <w:sz w:val="24"/>
          <w:szCs w:val="24"/>
          <w:lang w:val="pl-PL"/>
        </w:rPr>
        <w:t>sztankiecie</w:t>
      </w:r>
      <w:proofErr w:type="spellEnd"/>
    </w:p>
    <w:p w:rsidR="00994F8C" w:rsidRDefault="00994F8C" w:rsidP="0098230A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wykonanie zamknięcia wejść z galerii technicznych na mosty oświetleniowe</w:t>
      </w:r>
    </w:p>
    <w:p w:rsidR="00994F8C" w:rsidRDefault="00994F8C" w:rsidP="0098230A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wykonanie oświetlenia </w:t>
      </w:r>
      <w:proofErr w:type="spellStart"/>
      <w:r>
        <w:rPr>
          <w:rFonts w:ascii="Times New Roman" w:hAnsi="Times New Roman" w:cs="Times New Roman"/>
          <w:sz w:val="24"/>
          <w:szCs w:val="24"/>
          <w:lang w:val="pl-PL"/>
        </w:rPr>
        <w:t>ledowego</w:t>
      </w:r>
      <w:proofErr w:type="spellEnd"/>
      <w:r>
        <w:rPr>
          <w:rFonts w:ascii="Times New Roman" w:hAnsi="Times New Roman" w:cs="Times New Roman"/>
          <w:sz w:val="24"/>
          <w:szCs w:val="24"/>
          <w:lang w:val="pl-PL"/>
        </w:rPr>
        <w:t xml:space="preserve"> na granicy krawędzi sceny i </w:t>
      </w:r>
      <w:proofErr w:type="spellStart"/>
      <w:r>
        <w:rPr>
          <w:rFonts w:ascii="Times New Roman" w:hAnsi="Times New Roman" w:cs="Times New Roman"/>
          <w:sz w:val="24"/>
          <w:szCs w:val="24"/>
          <w:lang w:val="pl-PL"/>
        </w:rPr>
        <w:t>orkiestronu</w:t>
      </w:r>
      <w:proofErr w:type="spellEnd"/>
      <w:r>
        <w:rPr>
          <w:rFonts w:ascii="Times New Roman" w:hAnsi="Times New Roman" w:cs="Times New Roman"/>
          <w:sz w:val="24"/>
          <w:szCs w:val="24"/>
          <w:lang w:val="pl-PL"/>
        </w:rPr>
        <w:t xml:space="preserve"> (instalacja ostrzegawcza), Sterowanie instalacją tylko w kabinie inspicjenta</w:t>
      </w:r>
    </w:p>
    <w:p w:rsidR="00994F8C" w:rsidRPr="006C1362" w:rsidRDefault="00994F8C" w:rsidP="0098230A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C1362">
        <w:rPr>
          <w:rFonts w:ascii="Times New Roman" w:hAnsi="Times New Roman" w:cs="Times New Roman"/>
          <w:sz w:val="24"/>
          <w:szCs w:val="24"/>
          <w:lang w:val="pl-PL"/>
        </w:rPr>
        <w:t>wykonanie listew krawę</w:t>
      </w:r>
      <w:r w:rsidR="005D6F61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6C1362">
        <w:rPr>
          <w:rFonts w:ascii="Times New Roman" w:hAnsi="Times New Roman" w:cs="Times New Roman"/>
          <w:sz w:val="24"/>
          <w:szCs w:val="24"/>
          <w:lang w:val="pl-PL"/>
        </w:rPr>
        <w:t>ziowych bezpieczeństwa w szybach zapadni scenicznych na dwóch poziomach oraz listwy krawędziowe w zapadni fosy orkiestry</w:t>
      </w:r>
    </w:p>
    <w:p w:rsidR="00994F8C" w:rsidRPr="00C04ED0" w:rsidRDefault="00994F8C" w:rsidP="0098230A">
      <w:pPr>
        <w:pStyle w:val="Akapitzlist"/>
        <w:ind w:left="2148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4A375D" w:rsidRDefault="00994F8C" w:rsidP="0098230A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Zainstalowanie tensometrów na wszystkich napędach mechaniki górnej (44 napędy) oraz wymiana lin dla tych napędów, zgodnie z opisem „Tensometry” </w:t>
      </w:r>
      <w:r w:rsidR="004A375D" w:rsidRPr="004A375D">
        <w:rPr>
          <w:rFonts w:ascii="Times New Roman" w:hAnsi="Times New Roman" w:cs="Times New Roman"/>
          <w:sz w:val="24"/>
          <w:szCs w:val="24"/>
          <w:lang w:val="pl-PL"/>
        </w:rPr>
        <w:t>załącznik cz2 nr10 Tensometry</w:t>
      </w:r>
    </w:p>
    <w:p w:rsidR="004A375D" w:rsidRPr="004A375D" w:rsidRDefault="00994F8C" w:rsidP="0098230A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Dostarczenie 4 wciągarek punktowych z wykonaną przenośną nastawną konstrukcją wsporczą mocowaną do stropu technicznego,  włączeniem ich w system sterowania oraz wskazanie możliwych miejsc montażu potwierdzonych analizą statyczną stropu technicznego, specyfikacja urządzeń zgodnie z opisem „Wciągniki punktowe” </w:t>
      </w:r>
      <w:r w:rsidR="0098230A" w:rsidRPr="0098230A">
        <w:rPr>
          <w:rFonts w:ascii="Times New Roman" w:hAnsi="Times New Roman" w:cs="Times New Roman"/>
          <w:sz w:val="24"/>
          <w:szCs w:val="24"/>
          <w:lang w:val="pl-PL"/>
        </w:rPr>
        <w:t>załącznik cz2 nr8 Wcią</w:t>
      </w:r>
      <w:r w:rsidR="004A375D" w:rsidRPr="0098230A">
        <w:rPr>
          <w:rFonts w:ascii="Times New Roman" w:hAnsi="Times New Roman" w:cs="Times New Roman"/>
          <w:sz w:val="24"/>
          <w:szCs w:val="24"/>
          <w:lang w:val="pl-PL"/>
        </w:rPr>
        <w:t>gniki punktowe</w:t>
      </w:r>
    </w:p>
    <w:p w:rsidR="0098230A" w:rsidRPr="0098230A" w:rsidRDefault="00994F8C" w:rsidP="0098230A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98230A">
        <w:rPr>
          <w:rFonts w:ascii="Times New Roman" w:hAnsi="Times New Roman" w:cs="Times New Roman"/>
          <w:sz w:val="24"/>
          <w:szCs w:val="24"/>
          <w:lang w:val="pl-PL"/>
        </w:rPr>
        <w:t xml:space="preserve">Modernizacja napędu Zapadni Fosy, zainstalowanie nowego falownika oraz realizacja założeń wynikających z oceny minimalnych warunków BHP – </w:t>
      </w:r>
      <w:r w:rsidR="0098230A" w:rsidRPr="0098230A">
        <w:rPr>
          <w:rFonts w:ascii="Times New Roman" w:hAnsi="Times New Roman" w:cs="Times New Roman"/>
          <w:sz w:val="24"/>
          <w:szCs w:val="24"/>
          <w:lang w:val="pl-PL"/>
        </w:rPr>
        <w:t>załącznik cz2 nr9 Uwagi UDT</w:t>
      </w:r>
    </w:p>
    <w:p w:rsidR="004A375D" w:rsidRPr="004A375D" w:rsidRDefault="00994F8C" w:rsidP="0098230A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4A375D">
        <w:rPr>
          <w:rFonts w:ascii="Times New Roman" w:hAnsi="Times New Roman" w:cs="Times New Roman"/>
          <w:sz w:val="24"/>
          <w:szCs w:val="24"/>
          <w:lang w:val="pl-PL"/>
        </w:rPr>
        <w:t>Modernizacja 11 szt. napędów ręcznych poprzez zamontowanie wciągarek elektrycznych, tak aby uzyskały pełną funkcjonalnością napędów regulowanych w tym, pozycjonowania, prędkości, udźwigu, pomiaru wagi. Modernizacja osłon siatkowych na podsceniu ze względu na umiejscowienie napędów.</w:t>
      </w:r>
      <w:r w:rsidRPr="004A375D">
        <w:rPr>
          <w:rFonts w:ascii="Times New Roman" w:hAnsi="Times New Roman" w:cs="Times New Roman"/>
          <w:color w:val="FF0000"/>
          <w:sz w:val="24"/>
          <w:szCs w:val="24"/>
          <w:lang w:val="pl-PL"/>
        </w:rPr>
        <w:t xml:space="preserve"> </w:t>
      </w:r>
      <w:proofErr w:type="spellStart"/>
      <w:r w:rsidRPr="004A375D">
        <w:rPr>
          <w:rFonts w:ascii="Times New Roman" w:hAnsi="Times New Roman" w:cs="Times New Roman"/>
          <w:sz w:val="24"/>
          <w:szCs w:val="24"/>
          <w:lang w:val="pl-PL"/>
        </w:rPr>
        <w:lastRenderedPageBreak/>
        <w:t>Funkcjonalnośc</w:t>
      </w:r>
      <w:proofErr w:type="spellEnd"/>
      <w:r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 napędów zgodnie z opisem </w:t>
      </w:r>
      <w:r w:rsidR="004A375D" w:rsidRPr="004A375D">
        <w:rPr>
          <w:rFonts w:ascii="Times New Roman" w:hAnsi="Times New Roman" w:cs="Times New Roman"/>
          <w:sz w:val="24"/>
          <w:szCs w:val="24"/>
          <w:lang w:val="pl-PL"/>
        </w:rPr>
        <w:t xml:space="preserve">załącznik cz2 nr11 Opis funkcjonalny  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Zamawiający zaprasza przed złożeniem ofert do dokonania wizji lokalnej w celu dokładnego oszacowania rozmiaru prac objętych niniejszym postępowaniem. Dokument potwierdzający wizję lokalną należy dołączyć do oferty. 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W ramach zadania oferent wykona projekt warsztatowy niezbędny do wykonania przedmiotu zamówienia, zgodny z projektem wykonawczym i zgodnie ze specyfikacją techniczną </w:t>
      </w:r>
      <w:r w:rsidR="007B5267">
        <w:rPr>
          <w:rFonts w:ascii="Times New Roman" w:hAnsi="Times New Roman" w:cs="Times New Roman"/>
          <w:sz w:val="24"/>
          <w:szCs w:val="24"/>
          <w:lang w:val="pl-PL"/>
        </w:rPr>
        <w:t>o</w:t>
      </w:r>
      <w:r>
        <w:rPr>
          <w:rFonts w:ascii="Times New Roman" w:hAnsi="Times New Roman" w:cs="Times New Roman"/>
          <w:sz w:val="24"/>
          <w:szCs w:val="24"/>
          <w:lang w:val="pl-PL"/>
        </w:rPr>
        <w:t>raz wykazem urządzeń występujących w etapie II załącznik nr…….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Dodatkowo w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ramach realizacji zadania modernizacji systemu zasilania i sterowania napędami mechaniki sceny ETAP II: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1) dostarczane urządzenia muszą być fabrycznie nowe, nie używane, wolne od wad fizycznych i prawnych. Wszystkie urządzenia powinny być pierwszego gatunku i spełniać wymagania jakościowe odnośnie tego typu urządzeń.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2) zamawiający wymaga, aby dostarczony sprzęt posiadał certyfikaty, atesty, świadectwa dopuszczenia do użytkowania itp. lub inną dokumentację potwierdzającą, że oferowany sprzęt i urządzenia spełniają wymagane prawem przepisy i normy. Ww. dokumenty należy dostarczyć Zamawiającemu przed realizacją Dostawy.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3) Wykonawca zobowiązany jest wraz z ofertą dostarczyć sporządzone w języku polskim karty katalogowe, instrukcje i wszystkie inne dokumenty potwierdzające zgodność oferowanego sprzętu i urządzeń z wymaganiami zawartymi w SIWZ.</w:t>
      </w:r>
    </w:p>
    <w:p w:rsidR="00994F8C" w:rsidRPr="00F0004E" w:rsidRDefault="00994F8C" w:rsidP="0098230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4) Wykonawca będzie zobowiązany do przeprowadzenia szkoleń obsługi dostarczonych urządzeń dla wskazanych pracowników Zamawiającego w terminie wskazanym przez Zamawiającego. Z uwzględnieniem programowania przez operatorów oraz konserwatorów (szkolenie  podstawowe obsługi co najmniej 40 godzin). </w:t>
      </w:r>
    </w:p>
    <w:p w:rsidR="00994F8C" w:rsidRPr="00F0004E" w:rsidRDefault="00994F8C" w:rsidP="0098230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5) w ramach usługi Wykonawca zobowiązany jest do:</w:t>
      </w:r>
    </w:p>
    <w:p w:rsidR="00994F8C" w:rsidRPr="00F0004E" w:rsidRDefault="00994F8C" w:rsidP="0098230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5.1) dostarczenie kompletu części zamiennych do 1 napędu, (przetwornica – napęd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sztankietu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),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enkoder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>, moduły O/I, przekaźniki, zasilacz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, moduł listew bezpieczeństwa 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>itd. oraz elementy występujące jako jedyne w całym systemie), zapewniający minimalny czas naprawy systemu.</w:t>
      </w:r>
    </w:p>
    <w:p w:rsidR="00994F8C" w:rsidRPr="00F0004E" w:rsidRDefault="00994F8C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5.2) wykonanie i dostarczenie  instrukcji obsługi/eksploatacji/konserwacji dotyczące całości systemu (w tym instrukcje stanowiskowe itd.).</w:t>
      </w:r>
    </w:p>
    <w:p w:rsidR="00994F8C" w:rsidRPr="00F0004E" w:rsidRDefault="00994F8C" w:rsidP="0098230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5</w:t>
      </w:r>
      <w:r>
        <w:rPr>
          <w:rFonts w:ascii="Times New Roman" w:hAnsi="Times New Roman" w:cs="Times New Roman"/>
          <w:sz w:val="24"/>
          <w:szCs w:val="24"/>
          <w:lang w:val="pl-PL"/>
        </w:rPr>
        <w:t>.3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>) dostarczenie oprogramowania sterowników, paneli, pulpitów w formie umożlwiającej wgranie oprogramowania do w/w samodzielnie.</w:t>
      </w:r>
    </w:p>
    <w:p w:rsidR="00994F8C" w:rsidRPr="00F0004E" w:rsidRDefault="00994F8C" w:rsidP="0098230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6) Zgodnie z umową licencyjną zmiany w aplikacji Aida umożliwiające obsługę nowo dodanych urządzeń oraz rozszerzenie funkcjonalności urządzeń zmode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rnizowanych wykona </w:t>
      </w:r>
      <w:r w:rsidR="00BC0D86" w:rsidRPr="00BC0D86">
        <w:rPr>
          <w:rFonts w:ascii="Times New Roman" w:hAnsi="Times New Roman" w:cs="Times New Roman"/>
          <w:sz w:val="24"/>
          <w:szCs w:val="24"/>
          <w:lang w:val="pl-PL"/>
        </w:rPr>
        <w:t xml:space="preserve">Przedsiębiorstwo Specjalistyczne Teatr </w:t>
      </w:r>
      <w:r>
        <w:rPr>
          <w:rFonts w:ascii="Times New Roman" w:hAnsi="Times New Roman" w:cs="Times New Roman"/>
          <w:sz w:val="24"/>
          <w:szCs w:val="24"/>
          <w:lang w:val="pl-PL"/>
        </w:rPr>
        <w:t>na podstawie umowy licencyjnej zawartej z Operą Wrocławską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994F8C" w:rsidRPr="00F0004E" w:rsidRDefault="00994F8C" w:rsidP="0098230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7) Wykonawca przygotuje niezbędną dokumentację do zgłoszenia urządzeń do odbioru przez UDT, będzie reprezentował Zamawiającego w czynnościach odbiorowych, będzie odpowiedzialny za zrealizowanie wszelkich zaleceń UDT do chwili uzyskania pozytywnej decyzji na użytkowanie. </w:t>
      </w:r>
    </w:p>
    <w:p w:rsidR="00994F8C" w:rsidRPr="00F0004E" w:rsidRDefault="00994F8C" w:rsidP="0098230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Zamawiający dopuszcza oferowanie urządzeń równoważnych tj. spełniających jednocześnie wszystkie zapisy niniejszej specyfikacji. Zgodnie z Art. 30 ust. 5 Ustawy Prawo Zamówień Publicznych Wykonawca jest zobowiązany wykazać, iż oferowane przez niego urządzenia spełniają minimalne wymagania określone przez Zamawiającego, zarówno pod 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lastRenderedPageBreak/>
        <w:t>względem parametrów technicznych jak i ilościowych (dotyczy to również kompatybilności urządzeń). W związku z powyższym Wykonawca wraz z ofertą zobowiązany jest dostarczyć karty katalogowe oferowanych urządzeń. Zamawiający dopuszcza dostarczenie kart katalogowych tylko w języku polskim. Dane zawarte w kartach katalogowych będą podstawą do sprawdzenia czy oferowane urządzenia spełniają minimalne parametry techniczne opisane w poniższej tabeli oraz warunek kompatybilności. Ocena spełnienia wymagań dotyczących parametrów technicznych i kompatybilności odbędzie się na podstawie informacji zawartych na dostarczonych przez Wykonawcę kartach katalogowych na zasadzie „spełnia, nie-spełnia”.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BC0D86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994F8C" w:rsidRPr="00F0004E" w:rsidRDefault="00994F8C" w:rsidP="0098230A">
      <w:pPr>
        <w:pStyle w:val="Nagwek1"/>
        <w:numPr>
          <w:ilvl w:val="0"/>
          <w:numId w:val="13"/>
        </w:numPr>
        <w:jc w:val="both"/>
        <w:rPr>
          <w:sz w:val="24"/>
        </w:rPr>
      </w:pPr>
      <w:bookmarkStart w:id="3" w:name="_Toc440320994"/>
      <w:r w:rsidRPr="00F0004E">
        <w:rPr>
          <w:sz w:val="24"/>
        </w:rPr>
        <w:t>Wymagania szczegółowe dla systemu sterowania napędów</w:t>
      </w:r>
      <w:bookmarkEnd w:id="3"/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b/>
          <w:sz w:val="24"/>
          <w:szCs w:val="24"/>
          <w:lang w:val="pl-PL"/>
        </w:rPr>
        <w:t>1. Układ sterowania, cechy ogólne:</w:t>
      </w:r>
    </w:p>
    <w:p w:rsidR="00994F8C" w:rsidRDefault="00994F8C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W ramach etapu II przewiduje się dodatkowy pulpit mobilny wyposażony:</w:t>
      </w:r>
    </w:p>
    <w:p w:rsidR="00994F8C" w:rsidRPr="00F0004E" w:rsidRDefault="00994F8C" w:rsidP="0098230A">
      <w:pPr>
        <w:pStyle w:val="Akapitzlist"/>
        <w:ind w:left="180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- monitor dotykowy 15”</w:t>
      </w:r>
    </w:p>
    <w:p w:rsidR="00994F8C" w:rsidRPr="00F0004E" w:rsidRDefault="00994F8C" w:rsidP="0098230A">
      <w:pPr>
        <w:pStyle w:val="Akapitzlist"/>
        <w:ind w:left="180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- awaryjny  wyłącznik bezpieczeństwa,</w:t>
      </w:r>
    </w:p>
    <w:p w:rsidR="00994F8C" w:rsidRPr="00F0004E" w:rsidRDefault="00994F8C" w:rsidP="0098230A">
      <w:pPr>
        <w:pStyle w:val="Akapitzlist"/>
        <w:ind w:left="180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- kluczyk włącz system,</w:t>
      </w:r>
    </w:p>
    <w:p w:rsidR="00994F8C" w:rsidRPr="00F0004E" w:rsidRDefault="00994F8C" w:rsidP="0098230A">
      <w:pPr>
        <w:pStyle w:val="Akapitzlist"/>
        <w:ind w:left="180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- joysticki – 2 szt. z przyciskiem „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fire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>”</w:t>
      </w:r>
    </w:p>
    <w:p w:rsidR="00994F8C" w:rsidRPr="00F0004E" w:rsidRDefault="00994F8C" w:rsidP="0098230A">
      <w:pPr>
        <w:pStyle w:val="Akapitzlist"/>
        <w:ind w:left="180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- przewód sterowniczy o długości 20m</w:t>
      </w:r>
    </w:p>
    <w:p w:rsidR="00994F8C" w:rsidRPr="00F0004E" w:rsidRDefault="00994F8C" w:rsidP="0098230A">
      <w:pPr>
        <w:pStyle w:val="Akapitzlist"/>
        <w:spacing w:before="240"/>
        <w:ind w:left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Stacje dokujące nie ulegają zmianie i będą wykorzystywane istniejące, zdefiniowane w opisie funkc</w:t>
      </w:r>
      <w:r>
        <w:rPr>
          <w:rFonts w:ascii="Times New Roman" w:hAnsi="Times New Roman" w:cs="Times New Roman"/>
          <w:sz w:val="24"/>
          <w:szCs w:val="24"/>
          <w:lang w:val="pl-PL"/>
        </w:rPr>
        <w:t>jonalnym etapu I. Do punktów SD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podłączamy panele główne PG oraz pulpit mobilny.</w:t>
      </w:r>
    </w:p>
    <w:p w:rsidR="00994F8C" w:rsidRPr="00F0004E" w:rsidRDefault="00994F8C" w:rsidP="0098230A">
      <w:pPr>
        <w:ind w:firstLine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Po podłączeniu pulpitu mobilnego do stacji dokującej i przekręceniu kluczyka, uruchomi się pulpit. Operator zostanie poproszony o podanie typu użytkownika i hasła. Następnie możliwe będzie obsługiwanie urządzeń odpowiednich do podanego użytkownika i w zakresie dozwolonym przez prawa nadane użytkownikowi. Możliwe napędy do regulacji są przydzielane z pulpitu głównego PG. Warunkiem koniecznym prowadzenia obsługi jest, aby obsługiwane urządzenie znajdowało się w zasięgu wzroku. Pulpit mobilny pracuje wyłącznie w trybie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slave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994F8C" w:rsidRPr="00F0004E" w:rsidRDefault="00994F8C" w:rsidP="0098230A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    Ze względów bezpieczeństwa drążki sterownicze (joysticki) wyposażone są w powrotne blokady zabezpieczające przed ewentualnym zasłabnięciem operatora (przycisk aktywacyjny).</w:t>
      </w:r>
    </w:p>
    <w:p w:rsidR="00994F8C" w:rsidRPr="00F0004E" w:rsidRDefault="00994F8C" w:rsidP="0098230A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     Podwójne hamulce będą unieruchamiać napęd na końcu rampy zatrzymania. W sposób nagły będą działać tylko w przypadku aktywacji systemu bezpieczeństwa, aby unieruchomić napęd w sposób bezpieczny.</w:t>
      </w:r>
    </w:p>
    <w:p w:rsidR="00994F8C" w:rsidRPr="00F0004E" w:rsidRDefault="00994F8C" w:rsidP="0098230A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ab/>
        <w:t xml:space="preserve">Opisany system z etapu I został rozszerzony o funkcje: </w:t>
      </w:r>
    </w:p>
    <w:p w:rsidR="00994F8C" w:rsidRPr="00F0004E" w:rsidRDefault="00994F8C" w:rsidP="0098230A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0004E">
        <w:rPr>
          <w:rFonts w:ascii="Times New Roman" w:hAnsi="Times New Roman"/>
          <w:sz w:val="24"/>
          <w:szCs w:val="24"/>
        </w:rPr>
        <w:t>System pomiaru wagi, przeciążenia</w:t>
      </w:r>
    </w:p>
    <w:p w:rsidR="00994F8C" w:rsidRPr="00F0004E" w:rsidRDefault="00994F8C" w:rsidP="0098230A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0004E">
        <w:rPr>
          <w:rFonts w:ascii="Times New Roman" w:hAnsi="Times New Roman"/>
          <w:sz w:val="24"/>
          <w:szCs w:val="24"/>
        </w:rPr>
        <w:t xml:space="preserve">Ruch urządzeń – bezpośredni, do zadanej pozycji, w zadanym czasie ruchu, jazdę synchroniczną - dla silników dla, których doinstalowano falowniki i </w:t>
      </w:r>
      <w:proofErr w:type="spellStart"/>
      <w:r w:rsidRPr="00F0004E">
        <w:rPr>
          <w:rFonts w:ascii="Times New Roman" w:hAnsi="Times New Roman"/>
          <w:sz w:val="24"/>
          <w:szCs w:val="24"/>
        </w:rPr>
        <w:t>enkodery</w:t>
      </w:r>
      <w:proofErr w:type="spellEnd"/>
      <w:r w:rsidRPr="00F0004E">
        <w:rPr>
          <w:rFonts w:ascii="Times New Roman" w:hAnsi="Times New Roman"/>
          <w:sz w:val="24"/>
          <w:szCs w:val="24"/>
        </w:rPr>
        <w:t>:</w:t>
      </w:r>
    </w:p>
    <w:p w:rsidR="00994F8C" w:rsidRPr="00F0004E" w:rsidRDefault="00994F8C" w:rsidP="0098230A">
      <w:pPr>
        <w:pStyle w:val="Bezodstpw"/>
        <w:numPr>
          <w:ilvl w:val="1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F0004E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MLS5, MPS5, M54, M53, M52, M51, M50, M49, M48, M47, M46, M45, POS, PS1, PS2, PS3, PS4, SOF, MII, MOP, MZF</w:t>
      </w:r>
    </w:p>
    <w:p w:rsidR="00994F8C" w:rsidRPr="00F0004E" w:rsidRDefault="00994F8C" w:rsidP="0098230A">
      <w:pPr>
        <w:pStyle w:val="Bezodstpw"/>
        <w:numPr>
          <w:ilvl w:val="0"/>
          <w:numId w:val="9"/>
        </w:numPr>
        <w:spacing w:after="240"/>
        <w:jc w:val="both"/>
        <w:rPr>
          <w:rFonts w:ascii="Times New Roman" w:hAnsi="Times New Roman"/>
          <w:sz w:val="24"/>
          <w:szCs w:val="24"/>
        </w:rPr>
      </w:pPr>
      <w:r w:rsidRPr="00F0004E">
        <w:rPr>
          <w:rFonts w:ascii="Times New Roman" w:hAnsi="Times New Roman"/>
          <w:sz w:val="24"/>
          <w:szCs w:val="24"/>
        </w:rPr>
        <w:t>Informacje sprzężenia zwrotnego wskazujący położenie, prędkość, obciążenie prądowe przesyłane z falownika - dla silników dla, których doinstalowano falowniki</w:t>
      </w:r>
    </w:p>
    <w:p w:rsidR="00994F8C" w:rsidRPr="00F0004E" w:rsidRDefault="00994F8C" w:rsidP="0098230A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lastRenderedPageBreak/>
        <w:tab/>
        <w:t xml:space="preserve">System informować będzie poprzez okienko alarmów o stanach awaryjnych, oraz sytuacjach uznanych za niebezpieczne. </w:t>
      </w:r>
    </w:p>
    <w:p w:rsidR="00994F8C" w:rsidRPr="00F0004E" w:rsidRDefault="00994F8C" w:rsidP="0098230A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ab/>
        <w:t>Zabronione jest używane w tym samym czasie dwóch pulpitów (wymagania zasadnicze Dyrektywy Maszynowej) głównego i dodatkowego z uwagi na możliwość sterowania jednym napędem z dwóch pulpitów. System umożliwia sterowanie urządzeniami na obu pulpitach, jednakże podświetlenie napędu, wskazując go do ruchu, na jednym z pulpitów blokuje możliwość sterowania tym samym napędem na drugim pulpicie. Ważnym jest, aby operator pulpitu dodatkowego zapewnił sobie widoczność obsługiwanych urządzeń.</w:t>
      </w:r>
    </w:p>
    <w:p w:rsidR="00994F8C" w:rsidRPr="00F0004E" w:rsidRDefault="00994F8C" w:rsidP="0098230A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ab/>
        <w:t>Cały czas jednak operator przy głównym pulpicie master posiada funkcje nadrzędne i w każdej chwili może zablokować pracę pulpitu dodatkowego.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b/>
          <w:sz w:val="24"/>
          <w:szCs w:val="24"/>
          <w:lang w:val="pl-PL"/>
        </w:rPr>
        <w:t>2. Pulpit mobilny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Pulpit mobilny  należy wykonać jako przenośny, podłączany do tych samych punktów sterowania co pulpit główny oraz dodatkowych punktów w tylnej kieszeni sceny oraz na stropie technicznym. Pulpit mobilny wyposażony w ekran dotykowy o wymiarach 15”, dwa joysticki, awaryjny wyłącznik bezpieczeństwa, wyłącznik na kluczyk, zakres nastaw wg. nastaw pulpitu głównego. 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b/>
          <w:sz w:val="24"/>
          <w:szCs w:val="24"/>
          <w:lang w:val="pl-PL"/>
        </w:rPr>
        <w:t>5. Wymogi dla funkcji bezpieczeństwa zastosowanych falowników: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Falownik zapewni najwyższy poziom bezpieczeństwa i wyposażony zostanie w funkcje bezpieczeństwa: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0004E">
        <w:rPr>
          <w:rFonts w:ascii="Times New Roman" w:hAnsi="Times New Roman" w:cs="Times New Roman"/>
          <w:sz w:val="24"/>
          <w:szCs w:val="24"/>
          <w:lang w:val="en-GB"/>
        </w:rPr>
        <w:t>• Safe Torque - Off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0004E">
        <w:rPr>
          <w:rFonts w:ascii="Times New Roman" w:hAnsi="Times New Roman" w:cs="Times New Roman"/>
          <w:sz w:val="24"/>
          <w:szCs w:val="24"/>
          <w:lang w:val="en-GB"/>
        </w:rPr>
        <w:t xml:space="preserve">• Stop Categories ST0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en-GB"/>
        </w:rPr>
        <w:t>oraz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en-GB"/>
        </w:rPr>
        <w:t xml:space="preserve"> ST1 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Powyższe funkcje będą realizowane poprzez falownik. 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Funkcje będą posiadały poziom bezpieczeństwa funkcjonalnego SIL 3 i zgodnie z  DM jako element logiczny będą posiadać certyfikat jednostki akredytacyjnej potwierdzający, że dana funkcja posiada poziom SIL3. 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Oferent przedstawi z ofertą powyższe certyfikaty.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b/>
          <w:sz w:val="24"/>
          <w:szCs w:val="24"/>
          <w:lang w:val="pl-PL"/>
        </w:rPr>
        <w:t>6. Wymogi dla parametrów falownika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Falowniki wraz ze sterownikiem PLC zapewnia rodzaje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synchranizacji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sprzętowej: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Zsynchronizowane sterowanie położeniem i prędkością: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- Wiele osi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- Kinematyka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- Przekładnia elektroniczna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Rezystory hamowania dobrane do falowników m</w:t>
      </w:r>
      <w:r>
        <w:rPr>
          <w:rFonts w:ascii="Times New Roman" w:hAnsi="Times New Roman" w:cs="Times New Roman"/>
          <w:sz w:val="24"/>
          <w:szCs w:val="24"/>
          <w:lang w:val="pl-PL"/>
        </w:rPr>
        <w:t>uszą posiadać co najmniej 1/3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mocy falownika.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b/>
          <w:sz w:val="24"/>
          <w:szCs w:val="24"/>
          <w:lang w:val="pl-PL"/>
        </w:rPr>
        <w:t xml:space="preserve">7.Enkodery 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Napęd wyposażony zostanie w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enkoder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inkrementalny, TTL, min. 1024 impulsy. 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Napędy wózków jeżdżących wyposażone w dwa </w:t>
      </w:r>
      <w:proofErr w:type="spellStart"/>
      <w:r>
        <w:rPr>
          <w:rFonts w:ascii="Times New Roman" w:hAnsi="Times New Roman" w:cs="Times New Roman"/>
          <w:sz w:val="24"/>
          <w:szCs w:val="24"/>
          <w:lang w:val="pl-PL"/>
        </w:rPr>
        <w:t>enkodery</w:t>
      </w:r>
      <w:proofErr w:type="spellEnd"/>
      <w:r>
        <w:rPr>
          <w:rFonts w:ascii="Times New Roman" w:hAnsi="Times New Roman" w:cs="Times New Roman"/>
          <w:sz w:val="24"/>
          <w:szCs w:val="24"/>
          <w:lang w:val="pl-PL"/>
        </w:rPr>
        <w:t xml:space="preserve"> inkrementalne- dla napędu przesuwu oraz dla obrotu..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b/>
          <w:sz w:val="24"/>
          <w:szCs w:val="24"/>
          <w:lang w:val="pl-PL"/>
        </w:rPr>
        <w:t>8. Sterowniki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Do wykonania zadanych programów przeznaczono sterowniki swobodnie programowalny PLC. Sterownik musi posiadać funkcje: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motion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safety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>, potwierdzoną certyfikatem SIL3,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- budowa modułowa, aby można było łatwo rozbudowywać sterownik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- komunikacja : Ethernet IP oraz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Ethercat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b/>
          <w:sz w:val="24"/>
          <w:szCs w:val="24"/>
          <w:lang w:val="pl-PL"/>
        </w:rPr>
        <w:t>9. Punkty wejść/wyjść sterownika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Punkty podłączenia sterownika połączone ze sterownikiem za pomocą sieci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EtherCat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>, umożliwiające łączenie kolejnych punktów sieci „szeregowo”. Każda bramka systemu zasilana napięciem 24VDC, Elementy modułów pomiarowych i wykonawczych składane blokowo, umożlwiające wymianę samej elektroniki bez konieczności wymiany podstawek i prac związanych z wypinaniem i powtórnym zapinaniem kabli. Moduły wejściowe do 8 pkt na moduł.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b/>
          <w:sz w:val="24"/>
          <w:szCs w:val="24"/>
          <w:lang w:val="pl-PL"/>
        </w:rPr>
        <w:t>10. Instalacja obiektowa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b/>
          <w:bCs/>
          <w:sz w:val="24"/>
          <w:szCs w:val="24"/>
          <w:lang w:val="pl-PL"/>
        </w:rPr>
        <w:t>Elementy składowe rozdzielnicy: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1. Pole zasilające doposażyć w brakujące elementy,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2. Pola odpływowe do zasilania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napędów wyposażone w aparaty 6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>kA,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3. przewody montowane w rozdzielnicy oznaczone na obu końcach,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4. zasilanie 24V redundantne podtrzymywane przez UPS,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Na zakończenie prac należy wykonać niezbędne pomiary elektryczne.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b/>
          <w:sz w:val="24"/>
          <w:szCs w:val="24"/>
          <w:lang w:val="pl-PL"/>
        </w:rPr>
        <w:t>11. Zagadnienia bezpieczeństwa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W etapie II w celu zapewnienia odpowiedniego poziomu bezpieczeństwa zastosowano centralny sterownik mikroprocesorowy PLC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Safety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>. Z wykorzystaniem układu wejść/wyjść do sterownika wprowadzone będą w drugim etapie dodatkowe sygnały: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•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ab/>
        <w:t>Listwa naciskowa bezpieczeństwa</w:t>
      </w: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994F8C" w:rsidRPr="00F0004E" w:rsidRDefault="00994F8C" w:rsidP="00982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Listwy naciskowe bezpieczeństwa zostaną umieszczone pod platformami zapadni jak i na obrzeżu szybu zapadni od strony maszynowni. Uaktywnienie listwy nastąpi poprzez jej naciśnięcie dając tym samym sygnał do sterownika </w:t>
      </w:r>
      <w:proofErr w:type="spellStart"/>
      <w:r w:rsidRPr="00F0004E">
        <w:rPr>
          <w:rFonts w:ascii="Times New Roman" w:hAnsi="Times New Roman" w:cs="Times New Roman"/>
          <w:sz w:val="24"/>
          <w:szCs w:val="24"/>
          <w:lang w:val="pl-PL"/>
        </w:rPr>
        <w:t>Safety</w:t>
      </w:r>
      <w:proofErr w:type="spellEnd"/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powodujący zatrzymanie wszystkich napędów.</w:t>
      </w:r>
    </w:p>
    <w:p w:rsidR="00994F8C" w:rsidRPr="00F0004E" w:rsidRDefault="00994F8C" w:rsidP="0098230A">
      <w:pPr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004E">
        <w:rPr>
          <w:rFonts w:ascii="Times New Roman" w:hAnsi="Times New Roman" w:cs="Times New Roman"/>
          <w:sz w:val="24"/>
          <w:szCs w:val="24"/>
        </w:rPr>
        <w:t>Czujniki</w:t>
      </w:r>
      <w:proofErr w:type="spellEnd"/>
      <w:r w:rsidRPr="00F000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004E">
        <w:rPr>
          <w:rFonts w:ascii="Times New Roman" w:hAnsi="Times New Roman" w:cs="Times New Roman"/>
          <w:sz w:val="24"/>
          <w:szCs w:val="24"/>
        </w:rPr>
        <w:t>otwarcia</w:t>
      </w:r>
      <w:proofErr w:type="spellEnd"/>
      <w:r w:rsidRPr="00F000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004E">
        <w:rPr>
          <w:rFonts w:ascii="Times New Roman" w:hAnsi="Times New Roman" w:cs="Times New Roman"/>
          <w:sz w:val="24"/>
          <w:szCs w:val="24"/>
        </w:rPr>
        <w:t>bramki</w:t>
      </w:r>
      <w:proofErr w:type="spellEnd"/>
    </w:p>
    <w:p w:rsidR="00994F8C" w:rsidRPr="00F0004E" w:rsidRDefault="00994F8C" w:rsidP="0098230A">
      <w:pPr>
        <w:ind w:firstLine="709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W projekcie przewiduje się zainstalowanie czujników otwarcia bramek umieszczonych między innymi przy wejściu na pomosty techniczne, dwie bramki oraz w maszynowni, osiem bramek. Bramki w maszynowni zostaną rozlokowane w pobliżu grup napędów. Uruchomienie tych czujników zablokuje ruch napędów.</w:t>
      </w:r>
    </w:p>
    <w:p w:rsidR="00994F8C" w:rsidRPr="00F0004E" w:rsidRDefault="00994F8C" w:rsidP="0098230A">
      <w:pPr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004E">
        <w:rPr>
          <w:rFonts w:ascii="Times New Roman" w:hAnsi="Times New Roman" w:cs="Times New Roman"/>
          <w:sz w:val="24"/>
          <w:szCs w:val="24"/>
        </w:rPr>
        <w:lastRenderedPageBreak/>
        <w:t>Sygnalizacja</w:t>
      </w:r>
      <w:proofErr w:type="spellEnd"/>
      <w:r w:rsidRPr="00F000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004E">
        <w:rPr>
          <w:rFonts w:ascii="Times New Roman" w:hAnsi="Times New Roman" w:cs="Times New Roman"/>
          <w:sz w:val="24"/>
          <w:szCs w:val="24"/>
        </w:rPr>
        <w:t>świetlna</w:t>
      </w:r>
      <w:proofErr w:type="spellEnd"/>
      <w:r w:rsidRPr="00F000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00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000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004E">
        <w:rPr>
          <w:rFonts w:ascii="Times New Roman" w:hAnsi="Times New Roman" w:cs="Times New Roman"/>
          <w:sz w:val="24"/>
          <w:szCs w:val="24"/>
        </w:rPr>
        <w:t>akustyczna</w:t>
      </w:r>
      <w:proofErr w:type="spellEnd"/>
    </w:p>
    <w:p w:rsidR="00994F8C" w:rsidRPr="00F0004E" w:rsidRDefault="00994F8C" w:rsidP="0098230A">
      <w:pPr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0004E">
        <w:rPr>
          <w:rFonts w:ascii="Times New Roman" w:hAnsi="Times New Roman" w:cs="Times New Roman"/>
          <w:sz w:val="24"/>
          <w:szCs w:val="24"/>
          <w:lang w:val="pl-PL"/>
        </w:rPr>
        <w:t>W celu zwiększenia bezpieczeństwa zainstalowane zostaną sygnalizatory świetlne i akustyczne( trzy elementy wykonawcze)  w maszynowni oraz na scenie. Będą one sygnalizować ruch zapadni oraz mostów MMHK</w:t>
      </w:r>
      <w:r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MMOP</w:t>
      </w:r>
      <w:r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F0004E">
        <w:rPr>
          <w:rFonts w:ascii="Times New Roman" w:hAnsi="Times New Roman" w:cs="Times New Roman"/>
          <w:sz w:val="24"/>
          <w:szCs w:val="24"/>
          <w:lang w:val="pl-PL"/>
        </w:rPr>
        <w:t xml:space="preserve"> MMII</w:t>
      </w:r>
    </w:p>
    <w:p w:rsidR="00994F8C" w:rsidRPr="00F0004E" w:rsidRDefault="00994F8C" w:rsidP="0098230A">
      <w:pPr>
        <w:pStyle w:val="Akapitzlist1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004E">
        <w:rPr>
          <w:rFonts w:ascii="Times New Roman" w:hAnsi="Times New Roman" w:cs="Times New Roman"/>
          <w:sz w:val="24"/>
          <w:szCs w:val="24"/>
        </w:rPr>
        <w:t>Oprócz wymienionych wcześniej nowych elementów zwiększających bezpieczeństwo instalacji system przewiduje również kontrolę dla nowych napędów:</w:t>
      </w:r>
    </w:p>
    <w:p w:rsidR="00994F8C" w:rsidRPr="00F0004E" w:rsidRDefault="00994F8C" w:rsidP="0098230A">
      <w:pPr>
        <w:pStyle w:val="Akapitzlist1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04E">
        <w:rPr>
          <w:rFonts w:ascii="Times New Roman" w:hAnsi="Times New Roman" w:cs="Times New Roman"/>
          <w:b/>
          <w:sz w:val="24"/>
          <w:szCs w:val="24"/>
        </w:rPr>
        <w:t>położenia</w:t>
      </w:r>
      <w:r w:rsidRPr="00F0004E">
        <w:rPr>
          <w:rFonts w:ascii="Times New Roman" w:hAnsi="Times New Roman" w:cs="Times New Roman"/>
          <w:sz w:val="24"/>
          <w:szCs w:val="24"/>
        </w:rPr>
        <w:t>, (</w:t>
      </w:r>
      <w:proofErr w:type="spellStart"/>
      <w:r w:rsidRPr="00F0004E">
        <w:rPr>
          <w:rFonts w:ascii="Times New Roman" w:hAnsi="Times New Roman" w:cs="Times New Roman"/>
          <w:sz w:val="24"/>
          <w:szCs w:val="24"/>
        </w:rPr>
        <w:t>safety</w:t>
      </w:r>
      <w:proofErr w:type="spellEnd"/>
      <w:r w:rsidRPr="00F0004E">
        <w:rPr>
          <w:rFonts w:ascii="Times New Roman" w:hAnsi="Times New Roman" w:cs="Times New Roman"/>
          <w:sz w:val="24"/>
          <w:szCs w:val="24"/>
        </w:rPr>
        <w:t xml:space="preserve"> limit </w:t>
      </w:r>
      <w:proofErr w:type="spellStart"/>
      <w:r w:rsidRPr="00F0004E">
        <w:rPr>
          <w:rFonts w:ascii="Times New Roman" w:hAnsi="Times New Roman" w:cs="Times New Roman"/>
          <w:sz w:val="24"/>
          <w:szCs w:val="24"/>
        </w:rPr>
        <w:t>position</w:t>
      </w:r>
      <w:proofErr w:type="spellEnd"/>
      <w:r w:rsidRPr="00F0004E">
        <w:rPr>
          <w:rFonts w:ascii="Times New Roman" w:hAnsi="Times New Roman" w:cs="Times New Roman"/>
          <w:sz w:val="24"/>
          <w:szCs w:val="24"/>
        </w:rPr>
        <w:t>) system będzie kontrolował położenie. W przypadku osiągnięcia położenia awaryjnego system wykona zatrzymanie bezpieczne</w:t>
      </w:r>
    </w:p>
    <w:p w:rsidR="00994F8C" w:rsidRPr="00F0004E" w:rsidRDefault="00994F8C" w:rsidP="0098230A">
      <w:pPr>
        <w:pStyle w:val="Akapitzlist1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04E">
        <w:rPr>
          <w:rFonts w:ascii="Times New Roman" w:hAnsi="Times New Roman" w:cs="Times New Roman"/>
          <w:b/>
          <w:sz w:val="24"/>
          <w:szCs w:val="24"/>
        </w:rPr>
        <w:t xml:space="preserve">przeciążenia, </w:t>
      </w:r>
      <w:r w:rsidRPr="00F0004E">
        <w:rPr>
          <w:rFonts w:ascii="Times New Roman" w:hAnsi="Times New Roman" w:cs="Times New Roman"/>
          <w:sz w:val="24"/>
          <w:szCs w:val="24"/>
        </w:rPr>
        <w:t xml:space="preserve">poprzez pomiar prądu zasilającego napęd w falownikach. Umożliwi to zabezpieczenie napędu przed przeciążeniem. W przypadku awarii, możliwa będzie jazda tylko w dół. </w:t>
      </w:r>
    </w:p>
    <w:p w:rsidR="00994F8C" w:rsidRPr="00F0004E" w:rsidRDefault="00994F8C" w:rsidP="0098230A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04E">
        <w:rPr>
          <w:rFonts w:ascii="Times New Roman" w:hAnsi="Times New Roman" w:cs="Times New Roman"/>
          <w:b/>
          <w:sz w:val="24"/>
          <w:szCs w:val="24"/>
        </w:rPr>
        <w:t>przeciążenia</w:t>
      </w:r>
      <w:r w:rsidRPr="00F0004E">
        <w:rPr>
          <w:rFonts w:ascii="Times New Roman" w:hAnsi="Times New Roman" w:cs="Times New Roman"/>
          <w:sz w:val="24"/>
          <w:szCs w:val="24"/>
        </w:rPr>
        <w:t xml:space="preserve">, poprzez pomiar obciążenia statycznego. Próby odbiorowe wyznaczą dokładne wartości graniczne. Ich przekroczenie uniemożliwi jazdy </w:t>
      </w:r>
      <w:proofErr w:type="spellStart"/>
      <w:r w:rsidRPr="00F0004E">
        <w:rPr>
          <w:rFonts w:ascii="Times New Roman" w:hAnsi="Times New Roman" w:cs="Times New Roman"/>
          <w:sz w:val="24"/>
          <w:szCs w:val="24"/>
        </w:rPr>
        <w:t>sztankietów</w:t>
      </w:r>
      <w:proofErr w:type="spellEnd"/>
      <w:r w:rsidRPr="00F0004E">
        <w:rPr>
          <w:rFonts w:ascii="Times New Roman" w:hAnsi="Times New Roman" w:cs="Times New Roman"/>
          <w:sz w:val="24"/>
          <w:szCs w:val="24"/>
        </w:rPr>
        <w:t xml:space="preserve"> do góry, z wywołaniem alarmów dla operatorów. Możliwa będzie jazda do dołu w celu zmniejszenia obciążenia.</w:t>
      </w:r>
    </w:p>
    <w:p w:rsidR="00994F8C" w:rsidRPr="00F0004E" w:rsidRDefault="00994F8C" w:rsidP="0098230A">
      <w:pPr>
        <w:pStyle w:val="Akapitzlist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4F8C" w:rsidRPr="00A97089" w:rsidRDefault="00994F8C" w:rsidP="0098230A">
      <w:pPr>
        <w:pStyle w:val="Akapitzlist1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7089">
        <w:rPr>
          <w:rFonts w:ascii="Times New Roman" w:hAnsi="Times New Roman" w:cs="Times New Roman"/>
          <w:sz w:val="24"/>
          <w:szCs w:val="24"/>
        </w:rPr>
        <w:t>Przy pracy z urządzeniami, napędami elektrycznymi, należy bezwzględnie przestrzegać zasady zapewnienia sobie przez operatora dobrej widoczności poruszającego się urządzenia i prowadzenia ciągłej obserwacji podczas całego ruchu. Personel obsługujący urządzenia i sterujący ruchem napędów musi być należycie przeszkolony.</w:t>
      </w:r>
    </w:p>
    <w:p w:rsidR="00994F8C" w:rsidRPr="00A97089" w:rsidRDefault="00994F8C" w:rsidP="0098230A">
      <w:pPr>
        <w:pStyle w:val="Akapitzlist1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7089">
        <w:rPr>
          <w:rFonts w:ascii="Times New Roman" w:hAnsi="Times New Roman" w:cs="Times New Roman"/>
          <w:sz w:val="24"/>
          <w:szCs w:val="24"/>
        </w:rPr>
        <w:t xml:space="preserve">Częścią bezpieczeństwa systemu są prace serwisowe, które mogą być wykonywane tylko przez przeszkolone do tego osoby. </w:t>
      </w:r>
    </w:p>
    <w:p w:rsidR="00994F8C" w:rsidRPr="00A97089" w:rsidRDefault="00994F8C" w:rsidP="0098230A">
      <w:pPr>
        <w:pStyle w:val="Akapitzlist1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7089">
        <w:rPr>
          <w:rFonts w:ascii="Times New Roman" w:hAnsi="Times New Roman" w:cs="Times New Roman"/>
          <w:sz w:val="24"/>
          <w:szCs w:val="24"/>
        </w:rPr>
        <w:t>Należy zwrócić szczególną uwagę na obsługę napędów elektrycznych, ze względu na zasilanie ich przez falowniki. Obsługa napędów jest możliwa po co najmniej 15 minutach od wyłączenia falownika.</w:t>
      </w:r>
    </w:p>
    <w:p w:rsidR="00994F8C" w:rsidRPr="00A97089" w:rsidRDefault="00994F8C" w:rsidP="0098230A">
      <w:pPr>
        <w:pStyle w:val="Akapitzlist1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7089">
        <w:rPr>
          <w:rFonts w:ascii="Times New Roman" w:hAnsi="Times New Roman" w:cs="Times New Roman"/>
          <w:sz w:val="24"/>
          <w:szCs w:val="24"/>
        </w:rPr>
        <w:t xml:space="preserve">Szkolenia i instrukcje dla użytkownika traktuje się jako część systemu bezpieczeństwa. </w:t>
      </w:r>
    </w:p>
    <w:p w:rsidR="00994F8C" w:rsidRPr="00A97089" w:rsidRDefault="00994F8C" w:rsidP="0098230A">
      <w:pPr>
        <w:pStyle w:val="Akapitzlist1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7089">
        <w:rPr>
          <w:rFonts w:ascii="Times New Roman" w:hAnsi="Times New Roman" w:cs="Times New Roman"/>
          <w:sz w:val="24"/>
          <w:szCs w:val="24"/>
        </w:rPr>
        <w:t>Obsługa zajmująca się serwisem musi zapoznać się z  instrukcjami zainstalowanych urządzeń.</w:t>
      </w:r>
    </w:p>
    <w:p w:rsidR="00994F8C" w:rsidRPr="00EF7366" w:rsidRDefault="00994F8C" w:rsidP="0098230A">
      <w:pPr>
        <w:jc w:val="both"/>
        <w:rPr>
          <w:lang w:val="pl-PL"/>
        </w:rPr>
      </w:pPr>
    </w:p>
    <w:sectPr w:rsidR="00994F8C" w:rsidRPr="00EF736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52F" w:rsidRDefault="00D8552F" w:rsidP="00531C3E">
      <w:pPr>
        <w:spacing w:after="0" w:line="240" w:lineRule="auto"/>
      </w:pPr>
      <w:r>
        <w:separator/>
      </w:r>
    </w:p>
  </w:endnote>
  <w:endnote w:type="continuationSeparator" w:id="0">
    <w:p w:rsidR="00D8552F" w:rsidRDefault="00D8552F" w:rsidP="0053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79C" w:rsidRDefault="0001779C" w:rsidP="00531C3E">
    <w:pPr>
      <w:pStyle w:val="Stopka"/>
      <w:tabs>
        <w:tab w:val="left" w:pos="6286"/>
      </w:tabs>
    </w:pPr>
    <w:r>
      <w:rPr>
        <w:noProof/>
        <w:lang w:val="pl-PL" w:eastAsia="pl-PL"/>
      </w:rPr>
      <w:drawing>
        <wp:inline distT="0" distB="0" distL="0" distR="0" wp14:anchorId="76FE9776" wp14:editId="20057564">
          <wp:extent cx="1144905" cy="429260"/>
          <wp:effectExtent l="0" t="0" r="0" b="8890"/>
          <wp:docPr id="2" name="Obraz 2" descr="cid:image009.jpg@01D13BDC.7D6CEEF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cid:image009.jpg@01D13BDC.7D6CEEF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tab/>
      <w:t xml:space="preserve"> </w:t>
    </w:r>
    <w:r>
      <w:rPr>
        <w:b/>
        <w:bCs/>
        <w:noProof/>
        <w:color w:val="333399"/>
      </w:rPr>
      <w:t xml:space="preserve">                                                                                        </w:t>
    </w:r>
    <w:r>
      <w:rPr>
        <w:b/>
        <w:bCs/>
        <w:noProof/>
        <w:color w:val="333399"/>
        <w:lang w:val="pl-PL" w:eastAsia="pl-PL"/>
      </w:rPr>
      <w:drawing>
        <wp:inline distT="0" distB="0" distL="0" distR="0" wp14:anchorId="0C7549FC" wp14:editId="0AA3F50F">
          <wp:extent cx="1630045" cy="540385"/>
          <wp:effectExtent l="0" t="0" r="8255" b="0"/>
          <wp:docPr id="1" name="Obraz 1" descr="FE_EFRR_POZIOM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FE_EFRR_POZIOM-Kolor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04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1779C" w:rsidRDefault="000177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52F" w:rsidRDefault="00D8552F" w:rsidP="00531C3E">
      <w:pPr>
        <w:spacing w:after="0" w:line="240" w:lineRule="auto"/>
      </w:pPr>
      <w:r>
        <w:separator/>
      </w:r>
    </w:p>
  </w:footnote>
  <w:footnote w:type="continuationSeparator" w:id="0">
    <w:p w:rsidR="00D8552F" w:rsidRDefault="00D8552F" w:rsidP="00531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41FCC"/>
    <w:multiLevelType w:val="hybridMultilevel"/>
    <w:tmpl w:val="0C78D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0931"/>
    <w:multiLevelType w:val="hybridMultilevel"/>
    <w:tmpl w:val="1FA447A6"/>
    <w:numStyleLink w:val="Zaimportowanystyl1"/>
  </w:abstractNum>
  <w:abstractNum w:abstractNumId="2" w15:restartNumberingAfterBreak="0">
    <w:nsid w:val="13B67359"/>
    <w:multiLevelType w:val="hybridMultilevel"/>
    <w:tmpl w:val="B9B4DCEA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9696CA0"/>
    <w:multiLevelType w:val="hybridMultilevel"/>
    <w:tmpl w:val="5B46E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E0099"/>
    <w:multiLevelType w:val="hybridMultilevel"/>
    <w:tmpl w:val="2F3EEAB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0F96D93"/>
    <w:multiLevelType w:val="hybridMultilevel"/>
    <w:tmpl w:val="E2045AB4"/>
    <w:lvl w:ilvl="0" w:tplc="81DC49F4">
      <w:start w:val="1"/>
      <w:numFmt w:val="decimal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23284"/>
    <w:multiLevelType w:val="hybridMultilevel"/>
    <w:tmpl w:val="43E62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5177F"/>
    <w:multiLevelType w:val="hybridMultilevel"/>
    <w:tmpl w:val="952E91EC"/>
    <w:lvl w:ilvl="0" w:tplc="1764BDE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74657"/>
    <w:multiLevelType w:val="hybridMultilevel"/>
    <w:tmpl w:val="1DD4C198"/>
    <w:lvl w:ilvl="0" w:tplc="7102E0C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62394"/>
    <w:multiLevelType w:val="hybridMultilevel"/>
    <w:tmpl w:val="1FA447A6"/>
    <w:styleLink w:val="Zaimportowanystyl1"/>
    <w:lvl w:ilvl="0" w:tplc="086A3436">
      <w:start w:val="1"/>
      <w:numFmt w:val="decimal"/>
      <w:lvlText w:val="%1."/>
      <w:lvlJc w:val="left"/>
      <w:pPr>
        <w:ind w:left="257" w:hanging="2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3ED9B8">
      <w:start w:val="1"/>
      <w:numFmt w:val="lowerLetter"/>
      <w:lvlText w:val="%2)"/>
      <w:lvlJc w:val="left"/>
      <w:pPr>
        <w:ind w:left="257" w:hanging="2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A94E746">
      <w:start w:val="1"/>
      <w:numFmt w:val="lowerRoman"/>
      <w:lvlText w:val="%3."/>
      <w:lvlJc w:val="left"/>
      <w:pPr>
        <w:ind w:left="994" w:hanging="21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164DC5A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74F50C">
      <w:start w:val="1"/>
      <w:numFmt w:val="lowerLetter"/>
      <w:lvlText w:val="%5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5607958">
      <w:start w:val="1"/>
      <w:numFmt w:val="lowerRoman"/>
      <w:lvlText w:val="%6."/>
      <w:lvlJc w:val="left"/>
      <w:pPr>
        <w:ind w:left="1724" w:hanging="1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68C232">
      <w:start w:val="1"/>
      <w:numFmt w:val="decimal"/>
      <w:lvlText w:val="%7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8C4FF70">
      <w:start w:val="1"/>
      <w:numFmt w:val="lowerLetter"/>
      <w:lvlText w:val="%8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BD26C1A">
      <w:start w:val="1"/>
      <w:numFmt w:val="lowerRoman"/>
      <w:lvlText w:val="%9."/>
      <w:lvlJc w:val="left"/>
      <w:pPr>
        <w:ind w:left="3884" w:hanging="1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C0D354C"/>
    <w:multiLevelType w:val="hybridMultilevel"/>
    <w:tmpl w:val="780C054A"/>
    <w:lvl w:ilvl="0" w:tplc="3DBE25E0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CC942D5"/>
    <w:multiLevelType w:val="hybridMultilevel"/>
    <w:tmpl w:val="2F648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367068"/>
    <w:multiLevelType w:val="hybridMultilevel"/>
    <w:tmpl w:val="4324306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7CF3C59"/>
    <w:multiLevelType w:val="hybridMultilevel"/>
    <w:tmpl w:val="EFEA8DD2"/>
    <w:lvl w:ilvl="0" w:tplc="7522FDB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F0384"/>
    <w:multiLevelType w:val="hybridMultilevel"/>
    <w:tmpl w:val="5C6E4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776C11"/>
    <w:multiLevelType w:val="hybridMultilevel"/>
    <w:tmpl w:val="A85C6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1"/>
  </w:num>
  <w:num w:numId="5">
    <w:abstractNumId w:val="9"/>
  </w:num>
  <w:num w:numId="6">
    <w:abstractNumId w:val="1"/>
    <w:lvlOverride w:ilvl="0">
      <w:lvl w:ilvl="0" w:tplc="04F210FA">
        <w:start w:val="1"/>
        <w:numFmt w:val="decimal"/>
        <w:lvlText w:val="%1."/>
        <w:lvlJc w:val="left"/>
        <w:pPr>
          <w:ind w:left="257" w:hanging="2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DB434AA">
        <w:start w:val="1"/>
        <w:numFmt w:val="lowerLetter"/>
        <w:lvlText w:val="%2)"/>
        <w:lvlJc w:val="left"/>
        <w:pPr>
          <w:ind w:left="257" w:hanging="2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7B86408">
        <w:start w:val="1"/>
        <w:numFmt w:val="lowerRoman"/>
        <w:lvlText w:val="%3."/>
        <w:lvlJc w:val="left"/>
        <w:pPr>
          <w:ind w:left="994" w:hanging="21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BFAB812">
        <w:start w:val="1"/>
        <w:numFmt w:val="decimal"/>
        <w:lvlText w:val="%4."/>
        <w:lvlJc w:val="left"/>
        <w:pPr>
          <w:tabs>
            <w:tab w:val="left" w:pos="1800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552704E">
        <w:start w:val="1"/>
        <w:numFmt w:val="lowerLetter"/>
        <w:lvlText w:val="%5."/>
        <w:lvlJc w:val="left"/>
        <w:pPr>
          <w:ind w:left="1800" w:hanging="18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762B870">
        <w:start w:val="1"/>
        <w:numFmt w:val="lowerRoman"/>
        <w:lvlText w:val="%6."/>
        <w:lvlJc w:val="left"/>
        <w:pPr>
          <w:tabs>
            <w:tab w:val="left" w:pos="1800"/>
          </w:tabs>
          <w:ind w:left="1715" w:hanging="171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5FCC0E4">
        <w:start w:val="1"/>
        <w:numFmt w:val="decimal"/>
        <w:lvlText w:val="%7."/>
        <w:lvlJc w:val="left"/>
        <w:pPr>
          <w:tabs>
            <w:tab w:val="left" w:pos="284"/>
          </w:tabs>
          <w:ind w:left="2160" w:hanging="18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7F289D4">
        <w:start w:val="1"/>
        <w:numFmt w:val="lowerLetter"/>
        <w:lvlText w:val="%8."/>
        <w:lvlJc w:val="left"/>
        <w:pPr>
          <w:tabs>
            <w:tab w:val="left" w:pos="284"/>
          </w:tabs>
          <w:ind w:left="2880" w:hanging="18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8A80A06">
        <w:start w:val="1"/>
        <w:numFmt w:val="lowerRoman"/>
        <w:lvlText w:val="%9."/>
        <w:lvlJc w:val="left"/>
        <w:pPr>
          <w:tabs>
            <w:tab w:val="left" w:pos="284"/>
            <w:tab w:val="left" w:pos="1800"/>
          </w:tabs>
          <w:ind w:left="3600" w:hanging="171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13"/>
  </w:num>
  <w:num w:numId="8">
    <w:abstractNumId w:val="8"/>
  </w:num>
  <w:num w:numId="9">
    <w:abstractNumId w:val="6"/>
  </w:num>
  <w:num w:numId="10">
    <w:abstractNumId w:val="4"/>
  </w:num>
  <w:num w:numId="11">
    <w:abstractNumId w:val="14"/>
  </w:num>
  <w:num w:numId="12">
    <w:abstractNumId w:val="2"/>
  </w:num>
  <w:num w:numId="13">
    <w:abstractNumId w:val="7"/>
  </w:num>
  <w:num w:numId="14">
    <w:abstractNumId w:val="5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366"/>
    <w:rsid w:val="0001779C"/>
    <w:rsid w:val="0037002A"/>
    <w:rsid w:val="003B3B18"/>
    <w:rsid w:val="004A375D"/>
    <w:rsid w:val="004E0384"/>
    <w:rsid w:val="00531C3E"/>
    <w:rsid w:val="00556B26"/>
    <w:rsid w:val="005C531E"/>
    <w:rsid w:val="005D6F61"/>
    <w:rsid w:val="007A70BA"/>
    <w:rsid w:val="007B5267"/>
    <w:rsid w:val="00800FDE"/>
    <w:rsid w:val="008B2547"/>
    <w:rsid w:val="009177B3"/>
    <w:rsid w:val="0098230A"/>
    <w:rsid w:val="00994F8C"/>
    <w:rsid w:val="009A6DB0"/>
    <w:rsid w:val="00BC0D86"/>
    <w:rsid w:val="00D8552F"/>
    <w:rsid w:val="00EF7366"/>
    <w:rsid w:val="00F45DDE"/>
    <w:rsid w:val="00FC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2EF550-5640-4CB7-B833-31606F44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7366"/>
    <w:pPr>
      <w:spacing w:after="200" w:line="276" w:lineRule="auto"/>
    </w:pPr>
    <w:rPr>
      <w:lang w:val="en-US"/>
    </w:rPr>
  </w:style>
  <w:style w:type="paragraph" w:styleId="Nagwek1">
    <w:name w:val="heading 1"/>
    <w:basedOn w:val="Normalny"/>
    <w:next w:val="Normalny"/>
    <w:link w:val="Nagwek1Znak"/>
    <w:qFormat/>
    <w:rsid w:val="00994F8C"/>
    <w:pPr>
      <w:keepNext/>
      <w:spacing w:after="0" w:line="240" w:lineRule="auto"/>
      <w:ind w:left="2832" w:hanging="2832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7366"/>
    <w:pPr>
      <w:ind w:left="720"/>
      <w:contextualSpacing/>
    </w:pPr>
  </w:style>
  <w:style w:type="numbering" w:customStyle="1" w:styleId="Zaimportowanystyl1">
    <w:name w:val="Zaimportowany styl 1"/>
    <w:rsid w:val="00EF7366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53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C3E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3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C3E"/>
    <w:rPr>
      <w:lang w:val="en-US"/>
    </w:rPr>
  </w:style>
  <w:style w:type="character" w:customStyle="1" w:styleId="Nagwek1Znak">
    <w:name w:val="Nagłówek 1 Znak"/>
    <w:basedOn w:val="Domylnaczcionkaakapitu"/>
    <w:link w:val="Nagwek1"/>
    <w:rsid w:val="00994F8C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Bezodstpw">
    <w:name w:val="No Spacing"/>
    <w:uiPriority w:val="1"/>
    <w:qFormat/>
    <w:rsid w:val="00994F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qFormat/>
    <w:rsid w:val="00994F8C"/>
    <w:pPr>
      <w:autoSpaceDE w:val="0"/>
      <w:autoSpaceDN w:val="0"/>
      <w:ind w:left="720"/>
    </w:pPr>
    <w:rPr>
      <w:rFonts w:ascii="Calibri" w:eastAsia="Times New Roman" w:hAnsi="Calibri" w:cs="Calibri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4882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0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734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79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E7E5E5"/>
                            <w:bottom w:val="single" w:sz="6" w:space="0" w:color="E7E5E5"/>
                            <w:right w:val="single" w:sz="6" w:space="0" w:color="E7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83774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65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02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E7E5E5"/>
                            <w:bottom w:val="single" w:sz="6" w:space="0" w:color="E7E5E5"/>
                            <w:right w:val="single" w:sz="6" w:space="0" w:color="E7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9.jpg@01D13BDC.7D6CEEF0" TargetMode="External"/><Relationship Id="rId1" Type="http://schemas.openxmlformats.org/officeDocument/2006/relationships/image" Target="media/image1.jpeg"/><Relationship Id="rId4" Type="http://schemas.openxmlformats.org/officeDocument/2006/relationships/image" Target="cid:image012.jpg@01D13BDC.7D6CEEF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2986</Words>
  <Characters>17917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Esz</dc:creator>
  <cp:keywords/>
  <dc:description/>
  <cp:lastModifiedBy>Ireneusz Esz</cp:lastModifiedBy>
  <cp:revision>3</cp:revision>
  <dcterms:created xsi:type="dcterms:W3CDTF">2017-02-15T09:26:00Z</dcterms:created>
  <dcterms:modified xsi:type="dcterms:W3CDTF">2017-02-15T10:06:00Z</dcterms:modified>
</cp:coreProperties>
</file>